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8D3F" w14:textId="77777777" w:rsidR="00024F5D" w:rsidRPr="008A3A3E" w:rsidRDefault="00024F5D" w:rsidP="00B679C2">
      <w:pPr>
        <w:jc w:val="center"/>
        <w:rPr>
          <w:rFonts w:ascii="Arial" w:hAnsi="Arial" w:cs="Arial"/>
          <w:sz w:val="24"/>
          <w:szCs w:val="24"/>
          <w:u w:val="single"/>
        </w:rPr>
      </w:pPr>
      <w:bookmarkStart w:id="0" w:name="_GoBack"/>
      <w:bookmarkEnd w:id="0"/>
      <w:r w:rsidRPr="008A3A3E">
        <w:rPr>
          <w:rFonts w:ascii="Arial" w:hAnsi="Arial" w:cs="Arial"/>
          <w:noProof/>
          <w:sz w:val="24"/>
          <w:szCs w:val="24"/>
          <w:u w:val="single"/>
          <w:lang w:eastAsia="en-GB"/>
        </w:rPr>
        <w:drawing>
          <wp:inline distT="0" distB="0" distL="0" distR="0" wp14:anchorId="68C3FB85" wp14:editId="4194FEB9">
            <wp:extent cx="1114425" cy="1076325"/>
            <wp:effectExtent l="19050" t="0" r="9525" b="0"/>
            <wp:docPr id="2"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srcRect/>
                    <a:stretch>
                      <a:fillRect/>
                    </a:stretch>
                  </pic:blipFill>
                  <pic:spPr bwMode="auto">
                    <a:xfrm>
                      <a:off x="0" y="0"/>
                      <a:ext cx="1114425" cy="1076325"/>
                    </a:xfrm>
                    <a:prstGeom prst="rect">
                      <a:avLst/>
                    </a:prstGeom>
                    <a:noFill/>
                    <a:ln w="9525">
                      <a:noFill/>
                      <a:miter lim="800000"/>
                      <a:headEnd/>
                      <a:tailEnd/>
                    </a:ln>
                  </pic:spPr>
                </pic:pic>
              </a:graphicData>
            </a:graphic>
          </wp:inline>
        </w:drawing>
      </w:r>
    </w:p>
    <w:p w14:paraId="6E967F9A" w14:textId="77777777" w:rsidR="006E52EA" w:rsidRPr="008A3A3E" w:rsidRDefault="006E52EA" w:rsidP="00732C95">
      <w:pPr>
        <w:jc w:val="center"/>
        <w:rPr>
          <w:rFonts w:ascii="Arial" w:hAnsi="Arial" w:cs="Arial"/>
          <w:b/>
          <w:sz w:val="36"/>
          <w:szCs w:val="36"/>
          <w:u w:val="single"/>
        </w:rPr>
      </w:pPr>
      <w:r w:rsidRPr="008A3A3E">
        <w:rPr>
          <w:rFonts w:ascii="Arial" w:hAnsi="Arial" w:cs="Arial"/>
          <w:b/>
          <w:sz w:val="36"/>
          <w:szCs w:val="36"/>
          <w:u w:val="single"/>
        </w:rPr>
        <w:t xml:space="preserve">Guidance Note </w:t>
      </w:r>
    </w:p>
    <w:p w14:paraId="1EAA2F5C" w14:textId="77777777" w:rsidR="00276068" w:rsidRDefault="00276068" w:rsidP="00276068">
      <w:pPr>
        <w:jc w:val="center"/>
        <w:rPr>
          <w:rFonts w:ascii="Arial" w:hAnsi="Arial" w:cs="Arial"/>
          <w:b/>
          <w:sz w:val="36"/>
          <w:szCs w:val="36"/>
          <w:u w:val="single"/>
        </w:rPr>
      </w:pPr>
      <w:r w:rsidRPr="008A3A3E">
        <w:rPr>
          <w:rFonts w:ascii="Arial" w:hAnsi="Arial" w:cs="Arial"/>
          <w:b/>
          <w:sz w:val="36"/>
          <w:szCs w:val="36"/>
          <w:u w:val="single"/>
        </w:rPr>
        <w:t>Freedom of Information</w:t>
      </w:r>
    </w:p>
    <w:p w14:paraId="01E78C01" w14:textId="77777777" w:rsidR="00D0705F" w:rsidRPr="00A55185" w:rsidRDefault="00D0705F" w:rsidP="00D0705F">
      <w:pPr>
        <w:jc w:val="both"/>
        <w:rPr>
          <w:rFonts w:ascii="Arial" w:hAnsi="Arial" w:cs="Arial"/>
          <w:sz w:val="24"/>
          <w:szCs w:val="24"/>
        </w:rPr>
      </w:pPr>
      <w:r w:rsidRPr="00A55185">
        <w:rPr>
          <w:rFonts w:ascii="Arial" w:hAnsi="Arial" w:cs="Arial"/>
          <w:sz w:val="24"/>
          <w:szCs w:val="24"/>
        </w:rPr>
        <w:t xml:space="preserve">Comprehensive information and guidance on the </w:t>
      </w:r>
      <w:r>
        <w:rPr>
          <w:rFonts w:ascii="Arial" w:hAnsi="Arial" w:cs="Arial"/>
          <w:sz w:val="24"/>
          <w:szCs w:val="24"/>
        </w:rPr>
        <w:t>Freedom of Information Act 2000</w:t>
      </w:r>
      <w:r w:rsidRPr="00A55185">
        <w:rPr>
          <w:rFonts w:ascii="Arial" w:hAnsi="Arial" w:cs="Arial"/>
          <w:sz w:val="24"/>
          <w:szCs w:val="24"/>
        </w:rPr>
        <w:t xml:space="preserve"> can be found on the Information Commissioner’s website at </w:t>
      </w:r>
      <w:hyperlink r:id="rId13" w:history="1">
        <w:r w:rsidRPr="00A55185">
          <w:rPr>
            <w:rStyle w:val="Hyperlink"/>
            <w:rFonts w:ascii="Arial" w:hAnsi="Arial" w:cs="Arial"/>
            <w:sz w:val="24"/>
            <w:szCs w:val="24"/>
            <w:u w:val="none"/>
          </w:rPr>
          <w:t>www.ico.gov.uk</w:t>
        </w:r>
      </w:hyperlink>
      <w:r w:rsidRPr="00A55185">
        <w:rPr>
          <w:rFonts w:ascii="Arial" w:hAnsi="Arial" w:cs="Arial"/>
          <w:sz w:val="24"/>
          <w:szCs w:val="24"/>
        </w:rPr>
        <w:t xml:space="preserve">  </w:t>
      </w:r>
    </w:p>
    <w:p w14:paraId="2AF2C2F4" w14:textId="09F697D7" w:rsidR="00D0705F" w:rsidRPr="00A55185" w:rsidRDefault="00D0705F" w:rsidP="00D0705F">
      <w:pPr>
        <w:jc w:val="both"/>
        <w:rPr>
          <w:rFonts w:ascii="Arial" w:hAnsi="Arial" w:cs="Arial"/>
          <w:sz w:val="24"/>
          <w:szCs w:val="24"/>
        </w:rPr>
      </w:pPr>
      <w:r>
        <w:rPr>
          <w:rFonts w:ascii="Arial" w:hAnsi="Arial" w:cs="Arial"/>
          <w:sz w:val="24"/>
          <w:szCs w:val="24"/>
        </w:rPr>
        <w:t xml:space="preserve">References in this Guidance Note to schools includes </w:t>
      </w:r>
      <w:r w:rsidR="00106D0D">
        <w:rPr>
          <w:rFonts w:ascii="Arial" w:hAnsi="Arial" w:cs="Arial"/>
          <w:sz w:val="24"/>
          <w:szCs w:val="24"/>
        </w:rPr>
        <w:t xml:space="preserve">colleges and </w:t>
      </w:r>
      <w:r>
        <w:rPr>
          <w:rFonts w:ascii="Arial" w:hAnsi="Arial" w:cs="Arial"/>
          <w:sz w:val="24"/>
          <w:szCs w:val="24"/>
        </w:rPr>
        <w:t xml:space="preserve">academies.  </w:t>
      </w:r>
    </w:p>
    <w:p w14:paraId="3E2DD426" w14:textId="77777777" w:rsidR="002572E8" w:rsidRPr="008A3A3E" w:rsidRDefault="002572E8" w:rsidP="008A3A3E">
      <w:pPr>
        <w:jc w:val="both"/>
        <w:rPr>
          <w:rFonts w:ascii="Arial" w:hAnsi="Arial" w:cs="Arial"/>
          <w:b/>
          <w:sz w:val="24"/>
          <w:szCs w:val="24"/>
          <w:u w:val="single"/>
        </w:rPr>
      </w:pPr>
      <w:r w:rsidRPr="008A3A3E">
        <w:rPr>
          <w:rFonts w:ascii="Arial" w:hAnsi="Arial" w:cs="Arial"/>
          <w:b/>
          <w:sz w:val="24"/>
          <w:szCs w:val="24"/>
          <w:u w:val="single"/>
        </w:rPr>
        <w:t xml:space="preserve">What is the purpose </w:t>
      </w:r>
      <w:r w:rsidR="00371F82" w:rsidRPr="008A3A3E">
        <w:rPr>
          <w:rFonts w:ascii="Arial" w:hAnsi="Arial" w:cs="Arial"/>
          <w:b/>
          <w:sz w:val="24"/>
          <w:szCs w:val="24"/>
          <w:u w:val="single"/>
        </w:rPr>
        <w:t xml:space="preserve">and objective </w:t>
      </w:r>
      <w:r w:rsidRPr="008A3A3E">
        <w:rPr>
          <w:rFonts w:ascii="Arial" w:hAnsi="Arial" w:cs="Arial"/>
          <w:b/>
          <w:sz w:val="24"/>
          <w:szCs w:val="24"/>
          <w:u w:val="single"/>
        </w:rPr>
        <w:t xml:space="preserve">of the </w:t>
      </w:r>
      <w:r w:rsidR="00065368" w:rsidRPr="008A3A3E">
        <w:rPr>
          <w:rFonts w:ascii="Arial" w:hAnsi="Arial" w:cs="Arial"/>
          <w:b/>
          <w:sz w:val="24"/>
          <w:szCs w:val="24"/>
          <w:u w:val="single"/>
        </w:rPr>
        <w:t>Freedom of Information Act 2000</w:t>
      </w:r>
      <w:r w:rsidRPr="008A3A3E">
        <w:rPr>
          <w:rFonts w:ascii="Arial" w:hAnsi="Arial" w:cs="Arial"/>
          <w:b/>
          <w:sz w:val="24"/>
          <w:szCs w:val="24"/>
          <w:u w:val="single"/>
        </w:rPr>
        <w:t>?</w:t>
      </w:r>
    </w:p>
    <w:p w14:paraId="7F30878C" w14:textId="77777777" w:rsidR="00065368" w:rsidRPr="008A3A3E" w:rsidRDefault="003C7F29" w:rsidP="008A3A3E">
      <w:pPr>
        <w:jc w:val="both"/>
        <w:rPr>
          <w:rFonts w:ascii="Arial" w:hAnsi="Arial" w:cs="Arial"/>
          <w:sz w:val="24"/>
          <w:szCs w:val="24"/>
        </w:rPr>
      </w:pPr>
      <w:r w:rsidRPr="008A3A3E">
        <w:rPr>
          <w:rFonts w:ascii="Arial" w:hAnsi="Arial" w:cs="Arial"/>
          <w:sz w:val="24"/>
          <w:szCs w:val="24"/>
        </w:rPr>
        <w:t xml:space="preserve">Broadly speaking, The </w:t>
      </w:r>
      <w:r w:rsidR="00065368" w:rsidRPr="008A3A3E">
        <w:rPr>
          <w:rFonts w:ascii="Arial" w:hAnsi="Arial" w:cs="Arial"/>
          <w:sz w:val="24"/>
          <w:szCs w:val="24"/>
        </w:rPr>
        <w:t>Freedom of Information Act 2000 (“FOIA”)</w:t>
      </w:r>
      <w:r w:rsidRPr="008A3A3E">
        <w:rPr>
          <w:rFonts w:ascii="Arial" w:hAnsi="Arial" w:cs="Arial"/>
          <w:sz w:val="24"/>
          <w:szCs w:val="24"/>
        </w:rPr>
        <w:t xml:space="preserve"> was designed to</w:t>
      </w:r>
      <w:r w:rsidR="00065368" w:rsidRPr="008A3A3E">
        <w:rPr>
          <w:rFonts w:ascii="Arial" w:hAnsi="Arial" w:cs="Arial"/>
          <w:sz w:val="24"/>
          <w:szCs w:val="24"/>
        </w:rPr>
        <w:t xml:space="preserve"> allow public access to information held by public authorities.  It places a duty on public authorities to:</w:t>
      </w:r>
    </w:p>
    <w:p w14:paraId="03CD0C96" w14:textId="77777777" w:rsidR="00065368" w:rsidRPr="00EC5BC0" w:rsidRDefault="00065368" w:rsidP="00EC5BC0">
      <w:pPr>
        <w:pStyle w:val="ListParagraph"/>
        <w:numPr>
          <w:ilvl w:val="0"/>
          <w:numId w:val="46"/>
        </w:numPr>
        <w:jc w:val="both"/>
        <w:rPr>
          <w:rFonts w:ascii="Arial" w:hAnsi="Arial" w:cs="Arial"/>
          <w:sz w:val="24"/>
          <w:szCs w:val="24"/>
        </w:rPr>
      </w:pPr>
      <w:r w:rsidRPr="00EC5BC0">
        <w:rPr>
          <w:rFonts w:ascii="Arial" w:hAnsi="Arial" w:cs="Arial"/>
          <w:sz w:val="24"/>
          <w:szCs w:val="24"/>
        </w:rPr>
        <w:t>Publish certain information about their activities;</w:t>
      </w:r>
    </w:p>
    <w:p w14:paraId="6C687A61" w14:textId="77777777" w:rsidR="00371F82" w:rsidRPr="00EC5BC0" w:rsidRDefault="00065368" w:rsidP="00EC5BC0">
      <w:pPr>
        <w:pStyle w:val="ListParagraph"/>
        <w:numPr>
          <w:ilvl w:val="0"/>
          <w:numId w:val="46"/>
        </w:numPr>
        <w:jc w:val="both"/>
        <w:rPr>
          <w:rFonts w:ascii="Arial" w:hAnsi="Arial" w:cs="Arial"/>
          <w:sz w:val="24"/>
          <w:szCs w:val="24"/>
        </w:rPr>
      </w:pPr>
      <w:r w:rsidRPr="00EC5BC0">
        <w:rPr>
          <w:rFonts w:ascii="Arial" w:hAnsi="Arial" w:cs="Arial"/>
          <w:sz w:val="24"/>
          <w:szCs w:val="24"/>
        </w:rPr>
        <w:t xml:space="preserve">Provide </w:t>
      </w:r>
      <w:r w:rsidR="00D14C6A" w:rsidRPr="00EC5BC0">
        <w:rPr>
          <w:rFonts w:ascii="Arial" w:hAnsi="Arial" w:cs="Arial"/>
          <w:sz w:val="24"/>
          <w:szCs w:val="24"/>
        </w:rPr>
        <w:t xml:space="preserve">certain </w:t>
      </w:r>
      <w:r w:rsidRPr="00EC5BC0">
        <w:rPr>
          <w:rFonts w:ascii="Arial" w:hAnsi="Arial" w:cs="Arial"/>
          <w:sz w:val="24"/>
          <w:szCs w:val="24"/>
        </w:rPr>
        <w:t>information to the public where they make a request for information from the public authority</w:t>
      </w:r>
      <w:r w:rsidR="00371F82" w:rsidRPr="00EC5BC0">
        <w:rPr>
          <w:rFonts w:ascii="Arial" w:hAnsi="Arial" w:cs="Arial"/>
          <w:sz w:val="24"/>
          <w:szCs w:val="24"/>
        </w:rPr>
        <w:t>.</w:t>
      </w:r>
    </w:p>
    <w:p w14:paraId="7F2BDBA9" w14:textId="77777777" w:rsidR="00371F82" w:rsidRPr="008A3A3E" w:rsidRDefault="00371F82" w:rsidP="008A3A3E">
      <w:pPr>
        <w:jc w:val="both"/>
        <w:rPr>
          <w:rFonts w:ascii="Arial" w:hAnsi="Arial" w:cs="Arial"/>
          <w:sz w:val="24"/>
          <w:szCs w:val="24"/>
        </w:rPr>
      </w:pPr>
      <w:r w:rsidRPr="008A3A3E">
        <w:rPr>
          <w:rFonts w:ascii="Arial" w:hAnsi="Arial" w:cs="Arial"/>
          <w:sz w:val="24"/>
          <w:szCs w:val="24"/>
        </w:rPr>
        <w:t>The main objective of the FOIA is to ensure the public ha</w:t>
      </w:r>
      <w:r w:rsidR="00C94EA8">
        <w:rPr>
          <w:rFonts w:ascii="Arial" w:hAnsi="Arial" w:cs="Arial"/>
          <w:sz w:val="24"/>
          <w:szCs w:val="24"/>
        </w:rPr>
        <w:t xml:space="preserve">s access to information </w:t>
      </w:r>
      <w:r w:rsidRPr="008A3A3E">
        <w:rPr>
          <w:rFonts w:ascii="Arial" w:hAnsi="Arial" w:cs="Arial"/>
          <w:sz w:val="24"/>
          <w:szCs w:val="24"/>
        </w:rPr>
        <w:t>about the activities of public authorities, unless there is a good reason why they should not know.  Th</w:t>
      </w:r>
      <w:r w:rsidR="00D14C6A" w:rsidRPr="008A3A3E">
        <w:rPr>
          <w:rFonts w:ascii="Arial" w:hAnsi="Arial" w:cs="Arial"/>
          <w:sz w:val="24"/>
          <w:szCs w:val="24"/>
        </w:rPr>
        <w:t>e</w:t>
      </w:r>
      <w:r w:rsidRPr="008A3A3E">
        <w:rPr>
          <w:rFonts w:ascii="Arial" w:hAnsi="Arial" w:cs="Arial"/>
          <w:sz w:val="24"/>
          <w:szCs w:val="24"/>
        </w:rPr>
        <w:t xml:space="preserve"> aim is to engender public confidence in public authorities and to </w:t>
      </w:r>
      <w:r w:rsidR="004D384C" w:rsidRPr="008A3A3E">
        <w:rPr>
          <w:rFonts w:ascii="Arial" w:hAnsi="Arial" w:cs="Arial"/>
          <w:sz w:val="24"/>
          <w:szCs w:val="24"/>
        </w:rPr>
        <w:t xml:space="preserve">support the </w:t>
      </w:r>
      <w:r w:rsidRPr="008A3A3E">
        <w:rPr>
          <w:rFonts w:ascii="Arial" w:hAnsi="Arial" w:cs="Arial"/>
          <w:sz w:val="24"/>
          <w:szCs w:val="24"/>
        </w:rPr>
        <w:t>achieve</w:t>
      </w:r>
      <w:r w:rsidR="004D384C" w:rsidRPr="008A3A3E">
        <w:rPr>
          <w:rFonts w:ascii="Arial" w:hAnsi="Arial" w:cs="Arial"/>
          <w:sz w:val="24"/>
          <w:szCs w:val="24"/>
        </w:rPr>
        <w:t xml:space="preserve">ment of </w:t>
      </w:r>
      <w:r w:rsidRPr="008A3A3E">
        <w:rPr>
          <w:rFonts w:ascii="Arial" w:hAnsi="Arial" w:cs="Arial"/>
          <w:sz w:val="24"/>
          <w:szCs w:val="24"/>
        </w:rPr>
        <w:t xml:space="preserve">transparency and accountability.    </w:t>
      </w:r>
    </w:p>
    <w:p w14:paraId="5096EF7C" w14:textId="77777777" w:rsidR="004D384C" w:rsidRPr="008A3A3E" w:rsidRDefault="004D384C" w:rsidP="008A3A3E">
      <w:pPr>
        <w:jc w:val="both"/>
        <w:rPr>
          <w:rFonts w:ascii="Arial" w:hAnsi="Arial" w:cs="Arial"/>
          <w:sz w:val="24"/>
          <w:szCs w:val="24"/>
        </w:rPr>
      </w:pPr>
      <w:r w:rsidRPr="008A3A3E">
        <w:rPr>
          <w:rFonts w:ascii="Arial" w:hAnsi="Arial" w:cs="Arial"/>
          <w:sz w:val="24"/>
          <w:szCs w:val="24"/>
        </w:rPr>
        <w:t xml:space="preserve">The Information Commissioner’s Office (“ICO”), the regulator of the FOIA, makes it clear that disclosure of information by a public authority should be the default position i.e. that information held by a public authority should only be kept private if there is a good reason and only where it is permitted by the FOIA.  </w:t>
      </w:r>
    </w:p>
    <w:p w14:paraId="496E4316" w14:textId="542BBC04" w:rsidR="002572E8" w:rsidRPr="008A3A3E" w:rsidRDefault="002572E8" w:rsidP="008A3A3E">
      <w:pPr>
        <w:jc w:val="both"/>
        <w:rPr>
          <w:rFonts w:ascii="Arial" w:hAnsi="Arial" w:cs="Arial"/>
          <w:b/>
          <w:sz w:val="24"/>
          <w:szCs w:val="24"/>
          <w:u w:val="single"/>
        </w:rPr>
      </w:pPr>
      <w:r w:rsidRPr="008A3A3E">
        <w:rPr>
          <w:rFonts w:ascii="Arial" w:hAnsi="Arial" w:cs="Arial"/>
          <w:b/>
          <w:sz w:val="24"/>
          <w:szCs w:val="24"/>
          <w:u w:val="single"/>
        </w:rPr>
        <w:t xml:space="preserve">How does the </w:t>
      </w:r>
      <w:r w:rsidR="00371F82" w:rsidRPr="008A3A3E">
        <w:rPr>
          <w:rFonts w:ascii="Arial" w:hAnsi="Arial" w:cs="Arial"/>
          <w:b/>
          <w:sz w:val="24"/>
          <w:szCs w:val="24"/>
          <w:u w:val="single"/>
        </w:rPr>
        <w:t>Freedom of Information Act 2000 apply to Schools?</w:t>
      </w:r>
    </w:p>
    <w:p w14:paraId="26107112" w14:textId="2CD8C60A" w:rsidR="001A74B6" w:rsidRPr="008A3A3E" w:rsidRDefault="00106D0D" w:rsidP="008A3A3E">
      <w:pPr>
        <w:jc w:val="both"/>
        <w:rPr>
          <w:rFonts w:ascii="Arial" w:hAnsi="Arial" w:cs="Arial"/>
          <w:sz w:val="24"/>
          <w:szCs w:val="24"/>
        </w:rPr>
      </w:pPr>
      <w:r>
        <w:rPr>
          <w:rFonts w:ascii="Arial" w:hAnsi="Arial" w:cs="Arial"/>
          <w:sz w:val="24"/>
          <w:szCs w:val="24"/>
        </w:rPr>
        <w:t>Schools</w:t>
      </w:r>
      <w:r w:rsidR="00371F82" w:rsidRPr="008A3A3E">
        <w:rPr>
          <w:rFonts w:ascii="Arial" w:hAnsi="Arial" w:cs="Arial"/>
          <w:sz w:val="24"/>
          <w:szCs w:val="24"/>
        </w:rPr>
        <w:t xml:space="preserve"> are public authorities and, as such, are bound by the provisions of the FOIA. </w:t>
      </w:r>
    </w:p>
    <w:p w14:paraId="5FCE7D5A" w14:textId="13322648" w:rsidR="00371F82" w:rsidRPr="008A3A3E" w:rsidRDefault="008C6F15" w:rsidP="008A3A3E">
      <w:pPr>
        <w:jc w:val="both"/>
        <w:rPr>
          <w:rFonts w:ascii="Arial" w:hAnsi="Arial" w:cs="Arial"/>
          <w:sz w:val="24"/>
          <w:szCs w:val="24"/>
        </w:rPr>
      </w:pPr>
      <w:r w:rsidRPr="008A3A3E">
        <w:rPr>
          <w:rFonts w:ascii="Arial" w:hAnsi="Arial" w:cs="Arial"/>
          <w:b/>
          <w:sz w:val="24"/>
          <w:szCs w:val="24"/>
          <w:u w:val="single"/>
        </w:rPr>
        <w:t xml:space="preserve">What </w:t>
      </w:r>
      <w:r w:rsidR="00A01A63" w:rsidRPr="008A3A3E">
        <w:rPr>
          <w:rFonts w:ascii="Arial" w:hAnsi="Arial" w:cs="Arial"/>
          <w:b/>
          <w:sz w:val="24"/>
          <w:szCs w:val="24"/>
          <w:u w:val="single"/>
        </w:rPr>
        <w:t>“</w:t>
      </w:r>
      <w:r w:rsidRPr="008A3A3E">
        <w:rPr>
          <w:rFonts w:ascii="Arial" w:hAnsi="Arial" w:cs="Arial"/>
          <w:b/>
          <w:sz w:val="24"/>
          <w:szCs w:val="24"/>
          <w:u w:val="single"/>
        </w:rPr>
        <w:t>information</w:t>
      </w:r>
      <w:r w:rsidR="00D14C6A" w:rsidRPr="008A3A3E">
        <w:rPr>
          <w:rFonts w:ascii="Arial" w:hAnsi="Arial" w:cs="Arial"/>
          <w:b/>
          <w:sz w:val="24"/>
          <w:szCs w:val="24"/>
          <w:u w:val="single"/>
        </w:rPr>
        <w:t xml:space="preserve">” can a </w:t>
      </w:r>
      <w:r w:rsidR="009F0D03">
        <w:rPr>
          <w:rFonts w:ascii="Arial" w:hAnsi="Arial" w:cs="Arial"/>
          <w:b/>
          <w:sz w:val="24"/>
          <w:szCs w:val="24"/>
          <w:u w:val="single"/>
        </w:rPr>
        <w:t>school</w:t>
      </w:r>
      <w:r w:rsidR="00D14C6A" w:rsidRPr="008A3A3E">
        <w:rPr>
          <w:rFonts w:ascii="Arial" w:hAnsi="Arial" w:cs="Arial"/>
          <w:b/>
          <w:sz w:val="24"/>
          <w:szCs w:val="24"/>
          <w:u w:val="single"/>
        </w:rPr>
        <w:t xml:space="preserve"> be expected to provide?</w:t>
      </w:r>
      <w:r w:rsidRPr="008A3A3E">
        <w:rPr>
          <w:rFonts w:ascii="Arial" w:hAnsi="Arial" w:cs="Arial"/>
          <w:b/>
          <w:sz w:val="24"/>
          <w:szCs w:val="24"/>
          <w:u w:val="single"/>
        </w:rPr>
        <w:t xml:space="preserve"> </w:t>
      </w:r>
      <w:r w:rsidR="00371F82" w:rsidRPr="008A3A3E">
        <w:rPr>
          <w:rFonts w:ascii="Arial" w:hAnsi="Arial" w:cs="Arial"/>
          <w:sz w:val="24"/>
          <w:szCs w:val="24"/>
        </w:rPr>
        <w:t xml:space="preserve"> </w:t>
      </w:r>
    </w:p>
    <w:p w14:paraId="0FABE048" w14:textId="77777777" w:rsidR="00CF2ABD" w:rsidRDefault="00D14C6A" w:rsidP="008A3A3E">
      <w:pPr>
        <w:jc w:val="both"/>
        <w:rPr>
          <w:rFonts w:ascii="Arial" w:hAnsi="Arial" w:cs="Arial"/>
          <w:sz w:val="24"/>
          <w:szCs w:val="24"/>
        </w:rPr>
      </w:pPr>
      <w:r w:rsidRPr="008A3A3E">
        <w:rPr>
          <w:rFonts w:ascii="Arial" w:hAnsi="Arial" w:cs="Arial"/>
          <w:sz w:val="24"/>
          <w:szCs w:val="24"/>
        </w:rPr>
        <w:t xml:space="preserve">The FOIA only covers information that is </w:t>
      </w:r>
      <w:r w:rsidRPr="008A3A3E">
        <w:rPr>
          <w:rFonts w:ascii="Arial" w:hAnsi="Arial" w:cs="Arial"/>
          <w:i/>
          <w:sz w:val="24"/>
          <w:szCs w:val="24"/>
        </w:rPr>
        <w:t>recorded</w:t>
      </w:r>
      <w:r w:rsidRPr="008A3A3E">
        <w:rPr>
          <w:rFonts w:ascii="Arial" w:hAnsi="Arial" w:cs="Arial"/>
          <w:b/>
          <w:i/>
          <w:sz w:val="24"/>
          <w:szCs w:val="24"/>
        </w:rPr>
        <w:t xml:space="preserve"> </w:t>
      </w:r>
      <w:r w:rsidRPr="008A3A3E">
        <w:rPr>
          <w:rFonts w:ascii="Arial" w:hAnsi="Arial" w:cs="Arial"/>
          <w:sz w:val="24"/>
          <w:szCs w:val="24"/>
        </w:rPr>
        <w:t xml:space="preserve">by a public authority in England and Wales (for our purposes).  </w:t>
      </w:r>
    </w:p>
    <w:p w14:paraId="4FC7E3ED" w14:textId="77777777" w:rsidR="00D14C6A" w:rsidRPr="008A3A3E" w:rsidRDefault="00D14C6A" w:rsidP="008A3A3E">
      <w:pPr>
        <w:jc w:val="both"/>
        <w:rPr>
          <w:rFonts w:ascii="Arial" w:hAnsi="Arial" w:cs="Arial"/>
          <w:sz w:val="24"/>
          <w:szCs w:val="24"/>
        </w:rPr>
      </w:pPr>
      <w:r w:rsidRPr="008A3A3E">
        <w:rPr>
          <w:rFonts w:ascii="Arial" w:hAnsi="Arial" w:cs="Arial"/>
          <w:sz w:val="24"/>
          <w:szCs w:val="24"/>
        </w:rPr>
        <w:lastRenderedPageBreak/>
        <w:t xml:space="preserve">“Recorded” information is all information, not just official documents, and so includes, for example, drafts, notes, emails, recordings of telephone conversations, CCTV recordings etc.  It also includes recorded information received from third parties as well as information created and recorded by the public authority itself. </w:t>
      </w:r>
    </w:p>
    <w:p w14:paraId="427FD6A9" w14:textId="05F357ED" w:rsidR="00403F2D" w:rsidRPr="008A3A3E" w:rsidRDefault="00F5544C" w:rsidP="008A3A3E">
      <w:pPr>
        <w:jc w:val="both"/>
        <w:rPr>
          <w:rFonts w:ascii="Arial" w:hAnsi="Arial" w:cs="Arial"/>
          <w:sz w:val="24"/>
          <w:szCs w:val="24"/>
        </w:rPr>
      </w:pPr>
      <w:r w:rsidRPr="008A3A3E">
        <w:rPr>
          <w:rFonts w:ascii="Arial" w:hAnsi="Arial" w:cs="Arial"/>
          <w:sz w:val="24"/>
          <w:szCs w:val="24"/>
        </w:rPr>
        <w:t xml:space="preserve">The obligation extends to information </w:t>
      </w:r>
      <w:r w:rsidRPr="008A3A3E">
        <w:rPr>
          <w:rFonts w:ascii="Arial" w:hAnsi="Arial" w:cs="Arial"/>
          <w:i/>
          <w:sz w:val="24"/>
          <w:szCs w:val="24"/>
        </w:rPr>
        <w:t xml:space="preserve">already </w:t>
      </w:r>
      <w:r w:rsidRPr="008A3A3E">
        <w:rPr>
          <w:rFonts w:ascii="Arial" w:hAnsi="Arial" w:cs="Arial"/>
          <w:sz w:val="24"/>
          <w:szCs w:val="24"/>
        </w:rPr>
        <w:t xml:space="preserve">recorded and excludes information inside someone’s head.  This means that a </w:t>
      </w:r>
      <w:r w:rsidR="00A60F21">
        <w:rPr>
          <w:rFonts w:ascii="Arial" w:hAnsi="Arial" w:cs="Arial"/>
          <w:sz w:val="24"/>
          <w:szCs w:val="24"/>
        </w:rPr>
        <w:t>school</w:t>
      </w:r>
      <w:r w:rsidRPr="008A3A3E">
        <w:rPr>
          <w:rFonts w:ascii="Arial" w:hAnsi="Arial" w:cs="Arial"/>
          <w:sz w:val="24"/>
          <w:szCs w:val="24"/>
        </w:rPr>
        <w:t xml:space="preserve"> does not need to create a record following a request for information if a record does not already exist, neither does it have to question staff about subjects they may know about to provide </w:t>
      </w:r>
      <w:r w:rsidR="00CF2ABD">
        <w:rPr>
          <w:rFonts w:ascii="Arial" w:hAnsi="Arial" w:cs="Arial"/>
          <w:sz w:val="24"/>
          <w:szCs w:val="24"/>
        </w:rPr>
        <w:t xml:space="preserve">a record of </w:t>
      </w:r>
      <w:r w:rsidRPr="008A3A3E">
        <w:rPr>
          <w:rFonts w:ascii="Arial" w:hAnsi="Arial" w:cs="Arial"/>
          <w:sz w:val="24"/>
          <w:szCs w:val="24"/>
        </w:rPr>
        <w:t xml:space="preserve">the information requested. </w:t>
      </w:r>
    </w:p>
    <w:p w14:paraId="3D5AE9E3" w14:textId="77777777" w:rsidR="008A6087" w:rsidRPr="008A3A3E" w:rsidRDefault="00F0569D" w:rsidP="008A3A3E">
      <w:pPr>
        <w:jc w:val="both"/>
        <w:rPr>
          <w:rFonts w:ascii="Arial" w:hAnsi="Arial" w:cs="Arial"/>
          <w:b/>
          <w:sz w:val="24"/>
          <w:szCs w:val="24"/>
          <w:u w:val="single"/>
        </w:rPr>
      </w:pPr>
      <w:r w:rsidRPr="008A3A3E">
        <w:rPr>
          <w:rFonts w:ascii="Arial" w:hAnsi="Arial" w:cs="Arial"/>
          <w:b/>
          <w:sz w:val="24"/>
          <w:szCs w:val="24"/>
          <w:u w:val="single"/>
        </w:rPr>
        <w:t xml:space="preserve">Who can make a </w:t>
      </w:r>
      <w:r w:rsidR="008A6087" w:rsidRPr="008A3A3E">
        <w:rPr>
          <w:rFonts w:ascii="Arial" w:hAnsi="Arial" w:cs="Arial"/>
          <w:b/>
          <w:sz w:val="24"/>
          <w:szCs w:val="24"/>
          <w:u w:val="single"/>
        </w:rPr>
        <w:t>Freedom of Information Act 2000 Request (“FOIA Request”)</w:t>
      </w:r>
      <w:r w:rsidRPr="008A3A3E">
        <w:rPr>
          <w:rFonts w:ascii="Arial" w:hAnsi="Arial" w:cs="Arial"/>
          <w:b/>
          <w:sz w:val="24"/>
          <w:szCs w:val="24"/>
          <w:u w:val="single"/>
        </w:rPr>
        <w:t>?</w:t>
      </w:r>
    </w:p>
    <w:p w14:paraId="63CB70CB" w14:textId="77777777" w:rsidR="00F0569D" w:rsidRPr="008A3A3E" w:rsidRDefault="00F0569D" w:rsidP="008A3A3E">
      <w:pPr>
        <w:jc w:val="both"/>
        <w:rPr>
          <w:rFonts w:ascii="Arial" w:hAnsi="Arial" w:cs="Arial"/>
          <w:sz w:val="24"/>
          <w:szCs w:val="24"/>
        </w:rPr>
      </w:pPr>
      <w:r w:rsidRPr="008A3A3E">
        <w:rPr>
          <w:rFonts w:ascii="Arial" w:hAnsi="Arial" w:cs="Arial"/>
          <w:sz w:val="24"/>
          <w:szCs w:val="24"/>
        </w:rPr>
        <w:t xml:space="preserve">Anyone can make a FOIA Request; it can be in the name of an individual or an organisation.  </w:t>
      </w:r>
    </w:p>
    <w:p w14:paraId="0EB318F4" w14:textId="77777777" w:rsidR="00F0569D" w:rsidRPr="008A3A3E" w:rsidRDefault="00F0569D" w:rsidP="008A3A3E">
      <w:pPr>
        <w:jc w:val="both"/>
        <w:rPr>
          <w:rFonts w:ascii="Arial" w:hAnsi="Arial" w:cs="Arial"/>
          <w:b/>
          <w:sz w:val="24"/>
          <w:szCs w:val="24"/>
          <w:u w:val="single"/>
        </w:rPr>
      </w:pPr>
      <w:r w:rsidRPr="008A3A3E">
        <w:rPr>
          <w:rFonts w:ascii="Arial" w:hAnsi="Arial" w:cs="Arial"/>
          <w:b/>
          <w:sz w:val="24"/>
          <w:szCs w:val="24"/>
          <w:u w:val="single"/>
        </w:rPr>
        <w:t>What form does the FOIA Request have to take?</w:t>
      </w:r>
    </w:p>
    <w:p w14:paraId="07D11020" w14:textId="77777777" w:rsidR="00F0569D" w:rsidRPr="008A3A3E" w:rsidRDefault="00800FF8" w:rsidP="008A3A3E">
      <w:pPr>
        <w:jc w:val="both"/>
        <w:rPr>
          <w:rFonts w:ascii="Arial" w:hAnsi="Arial" w:cs="Arial"/>
          <w:sz w:val="24"/>
          <w:szCs w:val="24"/>
        </w:rPr>
      </w:pPr>
      <w:r>
        <w:rPr>
          <w:rFonts w:ascii="Arial" w:hAnsi="Arial" w:cs="Arial"/>
          <w:sz w:val="24"/>
          <w:szCs w:val="24"/>
        </w:rPr>
        <w:t>In order f</w:t>
      </w:r>
      <w:r w:rsidR="00F0569D" w:rsidRPr="008A3A3E">
        <w:rPr>
          <w:rFonts w:ascii="Arial" w:hAnsi="Arial" w:cs="Arial"/>
          <w:sz w:val="24"/>
          <w:szCs w:val="24"/>
        </w:rPr>
        <w:t>or a FOIA Request to be valid:</w:t>
      </w:r>
    </w:p>
    <w:p w14:paraId="7A645A09" w14:textId="77777777" w:rsidR="00F0569D" w:rsidRPr="008A3A3E" w:rsidRDefault="00F0569D" w:rsidP="008A3A3E">
      <w:pPr>
        <w:pStyle w:val="ListParagraph"/>
        <w:numPr>
          <w:ilvl w:val="0"/>
          <w:numId w:val="43"/>
        </w:numPr>
        <w:jc w:val="both"/>
        <w:rPr>
          <w:rFonts w:ascii="Arial" w:hAnsi="Arial" w:cs="Arial"/>
          <w:sz w:val="24"/>
          <w:szCs w:val="24"/>
        </w:rPr>
      </w:pPr>
      <w:r w:rsidRPr="008A3A3E">
        <w:rPr>
          <w:rFonts w:ascii="Arial" w:hAnsi="Arial" w:cs="Arial"/>
          <w:sz w:val="24"/>
          <w:szCs w:val="24"/>
        </w:rPr>
        <w:t xml:space="preserve">It should be made in writing (which includes all forms, e.g. letter by post or fax, email, twitter message, text message etc) </w:t>
      </w:r>
    </w:p>
    <w:p w14:paraId="76DF173C" w14:textId="77777777" w:rsidR="00F0569D" w:rsidRPr="008A3A3E" w:rsidRDefault="00F0569D" w:rsidP="008A3A3E">
      <w:pPr>
        <w:pStyle w:val="ListParagraph"/>
        <w:numPr>
          <w:ilvl w:val="0"/>
          <w:numId w:val="43"/>
        </w:numPr>
        <w:jc w:val="both"/>
        <w:rPr>
          <w:rFonts w:ascii="Arial" w:hAnsi="Arial" w:cs="Arial"/>
          <w:sz w:val="24"/>
          <w:szCs w:val="24"/>
        </w:rPr>
      </w:pPr>
      <w:r w:rsidRPr="008A3A3E">
        <w:rPr>
          <w:rFonts w:ascii="Arial" w:hAnsi="Arial" w:cs="Arial"/>
          <w:sz w:val="24"/>
          <w:szCs w:val="24"/>
        </w:rPr>
        <w:t>It should include an address for correspondence</w:t>
      </w:r>
    </w:p>
    <w:p w14:paraId="678B3E53" w14:textId="77777777" w:rsidR="00F0569D" w:rsidRPr="008A3A3E" w:rsidRDefault="00F0569D" w:rsidP="008A3A3E">
      <w:pPr>
        <w:pStyle w:val="ListParagraph"/>
        <w:numPr>
          <w:ilvl w:val="0"/>
          <w:numId w:val="43"/>
        </w:numPr>
        <w:jc w:val="both"/>
        <w:rPr>
          <w:rFonts w:ascii="Arial" w:hAnsi="Arial" w:cs="Arial"/>
          <w:sz w:val="24"/>
          <w:szCs w:val="24"/>
        </w:rPr>
      </w:pPr>
      <w:r w:rsidRPr="008A3A3E">
        <w:rPr>
          <w:rFonts w:ascii="Arial" w:hAnsi="Arial" w:cs="Arial"/>
          <w:sz w:val="24"/>
          <w:szCs w:val="24"/>
        </w:rPr>
        <w:t xml:space="preserve">It should describe the information requested – it need not specify a particular document, just the information required.   </w:t>
      </w:r>
    </w:p>
    <w:p w14:paraId="63E2D4C9" w14:textId="77777777" w:rsidR="00F0569D" w:rsidRDefault="00F0569D" w:rsidP="008A3A3E">
      <w:pPr>
        <w:jc w:val="both"/>
        <w:rPr>
          <w:rFonts w:ascii="Arial" w:hAnsi="Arial" w:cs="Arial"/>
          <w:sz w:val="24"/>
          <w:szCs w:val="24"/>
        </w:rPr>
      </w:pPr>
      <w:r w:rsidRPr="008A3A3E">
        <w:rPr>
          <w:rFonts w:ascii="Arial" w:hAnsi="Arial" w:cs="Arial"/>
          <w:sz w:val="24"/>
          <w:szCs w:val="24"/>
        </w:rPr>
        <w:t xml:space="preserve">The FOIA Request need not expressly state that it is a request being made under the FOIA.  </w:t>
      </w:r>
    </w:p>
    <w:p w14:paraId="100A0CAC" w14:textId="6380C250" w:rsidR="00CC02AD" w:rsidRDefault="00CC02AD" w:rsidP="008A3A3E">
      <w:pPr>
        <w:jc w:val="both"/>
        <w:rPr>
          <w:rFonts w:ascii="Arial" w:hAnsi="Arial" w:cs="Arial"/>
          <w:sz w:val="24"/>
          <w:szCs w:val="24"/>
        </w:rPr>
      </w:pPr>
      <w:r>
        <w:rPr>
          <w:rFonts w:ascii="Arial" w:hAnsi="Arial" w:cs="Arial"/>
          <w:sz w:val="24"/>
          <w:szCs w:val="24"/>
        </w:rPr>
        <w:t xml:space="preserve">A FOIA Request does not have to </w:t>
      </w:r>
      <w:r w:rsidRPr="00CC02AD">
        <w:rPr>
          <w:rFonts w:ascii="Arial" w:hAnsi="Arial" w:cs="Arial"/>
          <w:sz w:val="24"/>
          <w:szCs w:val="24"/>
        </w:rPr>
        <w:t>include the requester’s real name</w:t>
      </w:r>
      <w:r>
        <w:rPr>
          <w:rFonts w:ascii="Arial" w:hAnsi="Arial" w:cs="Arial"/>
          <w:sz w:val="24"/>
          <w:szCs w:val="24"/>
        </w:rPr>
        <w:t xml:space="preserve">.  </w:t>
      </w:r>
      <w:r w:rsidR="00800FF8">
        <w:rPr>
          <w:rFonts w:ascii="Arial" w:hAnsi="Arial" w:cs="Arial"/>
          <w:sz w:val="24"/>
          <w:szCs w:val="24"/>
        </w:rPr>
        <w:t>T</w:t>
      </w:r>
      <w:r w:rsidRPr="00CC02AD">
        <w:rPr>
          <w:rFonts w:ascii="Arial" w:hAnsi="Arial" w:cs="Arial"/>
          <w:sz w:val="24"/>
          <w:szCs w:val="24"/>
        </w:rPr>
        <w:t xml:space="preserve">he </w:t>
      </w:r>
      <w:r w:rsidR="00A60F21">
        <w:rPr>
          <w:rFonts w:ascii="Arial" w:hAnsi="Arial" w:cs="Arial"/>
          <w:sz w:val="24"/>
          <w:szCs w:val="24"/>
        </w:rPr>
        <w:t>school</w:t>
      </w:r>
      <w:r>
        <w:rPr>
          <w:rFonts w:ascii="Arial" w:hAnsi="Arial" w:cs="Arial"/>
          <w:sz w:val="24"/>
          <w:szCs w:val="24"/>
        </w:rPr>
        <w:t xml:space="preserve"> may</w:t>
      </w:r>
      <w:r w:rsidRPr="00CC02AD">
        <w:rPr>
          <w:rFonts w:ascii="Arial" w:hAnsi="Arial" w:cs="Arial"/>
          <w:sz w:val="24"/>
          <w:szCs w:val="24"/>
        </w:rPr>
        <w:t xml:space="preserve"> only seek to verify th</w:t>
      </w:r>
      <w:r>
        <w:rPr>
          <w:rFonts w:ascii="Arial" w:hAnsi="Arial" w:cs="Arial"/>
          <w:sz w:val="24"/>
          <w:szCs w:val="24"/>
        </w:rPr>
        <w:t xml:space="preserve">e identity of the requester if it </w:t>
      </w:r>
      <w:r w:rsidRPr="00CC02AD">
        <w:rPr>
          <w:rFonts w:ascii="Arial" w:hAnsi="Arial" w:cs="Arial"/>
          <w:sz w:val="24"/>
          <w:szCs w:val="24"/>
        </w:rPr>
        <w:t>has reasonable grounds to do so</w:t>
      </w:r>
      <w:r>
        <w:rPr>
          <w:rFonts w:ascii="Arial" w:hAnsi="Arial" w:cs="Arial"/>
          <w:sz w:val="24"/>
          <w:szCs w:val="24"/>
        </w:rPr>
        <w:t xml:space="preserve"> e.g. to identify if it is a repeated request for the same information from the same person.  There is specific guidance relating to FOIA Requests where the identity of the requester is unknown which can be accessed on the ICO website.</w:t>
      </w:r>
    </w:p>
    <w:p w14:paraId="6C94DA4E" w14:textId="77777777" w:rsidR="00205820" w:rsidRPr="008A3A3E" w:rsidRDefault="00205820" w:rsidP="008A3A3E">
      <w:pPr>
        <w:jc w:val="both"/>
        <w:rPr>
          <w:rFonts w:ascii="Arial" w:hAnsi="Arial" w:cs="Arial"/>
          <w:sz w:val="24"/>
          <w:szCs w:val="24"/>
        </w:rPr>
      </w:pPr>
      <w:r>
        <w:rPr>
          <w:rFonts w:ascii="Arial" w:hAnsi="Arial" w:cs="Arial"/>
          <w:sz w:val="24"/>
          <w:szCs w:val="24"/>
        </w:rPr>
        <w:t xml:space="preserve">The ICO has published guidance entitled </w:t>
      </w:r>
      <w:r w:rsidRPr="00205820">
        <w:rPr>
          <w:rFonts w:ascii="Arial" w:hAnsi="Arial" w:cs="Arial"/>
          <w:i/>
          <w:sz w:val="24"/>
          <w:szCs w:val="24"/>
        </w:rPr>
        <w:t>“Recognising a request made under the Freedom of Information Act (Section 8)”</w:t>
      </w:r>
      <w:r>
        <w:rPr>
          <w:rFonts w:ascii="Arial" w:hAnsi="Arial" w:cs="Arial"/>
          <w:sz w:val="24"/>
          <w:szCs w:val="24"/>
        </w:rPr>
        <w:t xml:space="preserve"> which provides information to help public authorities to fully understand their obligations and to promote good practice.  </w:t>
      </w:r>
    </w:p>
    <w:p w14:paraId="2587C88A" w14:textId="77777777" w:rsidR="00F0569D" w:rsidRPr="008A3A3E" w:rsidRDefault="00F0569D" w:rsidP="008A3A3E">
      <w:pPr>
        <w:jc w:val="both"/>
        <w:rPr>
          <w:rFonts w:ascii="Arial" w:hAnsi="Arial" w:cs="Arial"/>
          <w:b/>
          <w:sz w:val="24"/>
          <w:szCs w:val="24"/>
          <w:u w:val="single"/>
        </w:rPr>
      </w:pPr>
      <w:r w:rsidRPr="008A3A3E">
        <w:rPr>
          <w:rFonts w:ascii="Arial" w:hAnsi="Arial" w:cs="Arial"/>
          <w:b/>
          <w:sz w:val="24"/>
          <w:szCs w:val="24"/>
          <w:u w:val="single"/>
        </w:rPr>
        <w:t>What if the FOIA Request is not made in the valid form?</w:t>
      </w:r>
    </w:p>
    <w:p w14:paraId="652526AE" w14:textId="126DA705" w:rsidR="00F0569D" w:rsidRPr="008A3A3E" w:rsidRDefault="00F0569D" w:rsidP="008A3A3E">
      <w:pPr>
        <w:jc w:val="both"/>
        <w:rPr>
          <w:rFonts w:ascii="Arial" w:hAnsi="Arial" w:cs="Arial"/>
          <w:sz w:val="24"/>
          <w:szCs w:val="24"/>
        </w:rPr>
      </w:pPr>
      <w:r w:rsidRPr="008A3A3E">
        <w:rPr>
          <w:rFonts w:ascii="Arial" w:hAnsi="Arial" w:cs="Arial"/>
          <w:sz w:val="24"/>
          <w:szCs w:val="24"/>
        </w:rPr>
        <w:t xml:space="preserve">A </w:t>
      </w:r>
      <w:r w:rsidR="00A60F21">
        <w:rPr>
          <w:rFonts w:ascii="Arial" w:hAnsi="Arial" w:cs="Arial"/>
          <w:sz w:val="24"/>
          <w:szCs w:val="24"/>
        </w:rPr>
        <w:t>school</w:t>
      </w:r>
      <w:r w:rsidRPr="008A3A3E">
        <w:rPr>
          <w:rFonts w:ascii="Arial" w:hAnsi="Arial" w:cs="Arial"/>
          <w:sz w:val="24"/>
          <w:szCs w:val="24"/>
        </w:rPr>
        <w:t xml:space="preserve"> cannot ignore a FOIA Request just because it is not validly made.  The </w:t>
      </w:r>
      <w:r w:rsidR="00A60F21">
        <w:rPr>
          <w:rFonts w:ascii="Arial" w:hAnsi="Arial" w:cs="Arial"/>
          <w:sz w:val="24"/>
          <w:szCs w:val="24"/>
        </w:rPr>
        <w:t>school</w:t>
      </w:r>
      <w:r w:rsidRPr="008A3A3E">
        <w:rPr>
          <w:rFonts w:ascii="Arial" w:hAnsi="Arial" w:cs="Arial"/>
          <w:sz w:val="24"/>
          <w:szCs w:val="24"/>
        </w:rPr>
        <w:t xml:space="preserve"> should respond to the requester, drawing their attention to the FOIA and advise the requester how to make a valid application under the FOIA. </w:t>
      </w:r>
    </w:p>
    <w:p w14:paraId="5D49C52A" w14:textId="76C2CEA2" w:rsidR="00F0569D" w:rsidRPr="008A3A3E" w:rsidRDefault="009F0D03" w:rsidP="008A3A3E">
      <w:pPr>
        <w:jc w:val="both"/>
        <w:rPr>
          <w:rFonts w:ascii="Arial" w:hAnsi="Arial" w:cs="Arial"/>
          <w:b/>
          <w:sz w:val="24"/>
          <w:szCs w:val="24"/>
          <w:u w:val="single"/>
        </w:rPr>
      </w:pPr>
      <w:r>
        <w:rPr>
          <w:rFonts w:ascii="Arial" w:hAnsi="Arial" w:cs="Arial"/>
          <w:b/>
          <w:sz w:val="24"/>
          <w:szCs w:val="24"/>
          <w:u w:val="single"/>
        </w:rPr>
        <w:t>What obligations do schools have once they</w:t>
      </w:r>
      <w:r w:rsidR="00F0569D" w:rsidRPr="008A3A3E">
        <w:rPr>
          <w:rFonts w:ascii="Arial" w:hAnsi="Arial" w:cs="Arial"/>
          <w:b/>
          <w:sz w:val="24"/>
          <w:szCs w:val="24"/>
          <w:u w:val="single"/>
        </w:rPr>
        <w:t xml:space="preserve"> receives a FOIA Request? </w:t>
      </w:r>
    </w:p>
    <w:p w14:paraId="721DC1EF" w14:textId="2A7E2466" w:rsidR="00EA2EC0" w:rsidRPr="008A3A3E" w:rsidRDefault="00F0569D" w:rsidP="008A3A3E">
      <w:pPr>
        <w:jc w:val="both"/>
        <w:rPr>
          <w:rFonts w:ascii="Arial" w:hAnsi="Arial" w:cs="Arial"/>
          <w:sz w:val="24"/>
          <w:szCs w:val="24"/>
        </w:rPr>
      </w:pPr>
      <w:r w:rsidRPr="008A3A3E">
        <w:rPr>
          <w:rFonts w:ascii="Arial" w:hAnsi="Arial" w:cs="Arial"/>
          <w:sz w:val="24"/>
          <w:szCs w:val="24"/>
        </w:rPr>
        <w:lastRenderedPageBreak/>
        <w:t>Th</w:t>
      </w:r>
      <w:r w:rsidR="00EA2EC0" w:rsidRPr="008A3A3E">
        <w:rPr>
          <w:rFonts w:ascii="Arial" w:hAnsi="Arial" w:cs="Arial"/>
          <w:sz w:val="24"/>
          <w:szCs w:val="24"/>
        </w:rPr>
        <w:t xml:space="preserve">e obligation on the </w:t>
      </w:r>
      <w:r w:rsidR="00A60F21">
        <w:rPr>
          <w:rFonts w:ascii="Arial" w:hAnsi="Arial" w:cs="Arial"/>
          <w:sz w:val="24"/>
          <w:szCs w:val="24"/>
        </w:rPr>
        <w:t>school</w:t>
      </w:r>
      <w:r w:rsidR="00EA2EC0" w:rsidRPr="008A3A3E">
        <w:rPr>
          <w:rFonts w:ascii="Arial" w:hAnsi="Arial" w:cs="Arial"/>
          <w:sz w:val="24"/>
          <w:szCs w:val="24"/>
        </w:rPr>
        <w:t xml:space="preserve"> on receipt of a FOIA Request is twofold; (i) to tell the requester whether it holds any information falling within the scope of the FOIA Request and (ii) to provide that information. </w:t>
      </w:r>
    </w:p>
    <w:p w14:paraId="7AA5DA51" w14:textId="78B61C05" w:rsidR="00EA2EC0" w:rsidRPr="008A3A3E" w:rsidRDefault="00800FF8" w:rsidP="008A3A3E">
      <w:pPr>
        <w:jc w:val="both"/>
        <w:rPr>
          <w:rFonts w:ascii="Arial" w:hAnsi="Arial" w:cs="Arial"/>
          <w:b/>
          <w:sz w:val="24"/>
          <w:szCs w:val="24"/>
          <w:u w:val="single"/>
        </w:rPr>
      </w:pPr>
      <w:r>
        <w:rPr>
          <w:rFonts w:ascii="Arial" w:hAnsi="Arial" w:cs="Arial"/>
          <w:b/>
          <w:sz w:val="24"/>
          <w:szCs w:val="24"/>
          <w:u w:val="single"/>
        </w:rPr>
        <w:t xml:space="preserve">How long does a </w:t>
      </w:r>
      <w:r w:rsidR="009F0D03">
        <w:rPr>
          <w:rFonts w:ascii="Arial" w:hAnsi="Arial" w:cs="Arial"/>
          <w:b/>
          <w:sz w:val="24"/>
          <w:szCs w:val="24"/>
          <w:u w:val="single"/>
        </w:rPr>
        <w:t>school</w:t>
      </w:r>
      <w:r w:rsidR="00EA2EC0" w:rsidRPr="008A3A3E">
        <w:rPr>
          <w:rFonts w:ascii="Arial" w:hAnsi="Arial" w:cs="Arial"/>
          <w:b/>
          <w:sz w:val="24"/>
          <w:szCs w:val="24"/>
          <w:u w:val="single"/>
        </w:rPr>
        <w:t xml:space="preserve"> have to respond to a FOIA Request?</w:t>
      </w:r>
    </w:p>
    <w:p w14:paraId="3395FBB7" w14:textId="77777777" w:rsidR="009F0D03" w:rsidRDefault="008C4FD8" w:rsidP="009F0D03">
      <w:pPr>
        <w:jc w:val="both"/>
        <w:rPr>
          <w:rFonts w:ascii="Arial" w:hAnsi="Arial" w:cs="Arial"/>
          <w:sz w:val="24"/>
          <w:szCs w:val="24"/>
        </w:rPr>
      </w:pPr>
      <w:r>
        <w:rPr>
          <w:rFonts w:ascii="Arial" w:hAnsi="Arial" w:cs="Arial"/>
          <w:sz w:val="24"/>
          <w:szCs w:val="24"/>
        </w:rPr>
        <w:t xml:space="preserve">The General Data Protection Regulation [GDPR] that came into force on 25 May 2018, has impacted on the timescales for responding to FOIA requests.  Tighter deadlines have been introduced and FOIA requests must be responded to “without undue delay”.  </w:t>
      </w:r>
    </w:p>
    <w:p w14:paraId="6F0AEC2E" w14:textId="77777777" w:rsidR="009F0D03" w:rsidRDefault="008C4FD8" w:rsidP="009F0D03">
      <w:pPr>
        <w:jc w:val="both"/>
        <w:rPr>
          <w:rFonts w:ascii="Arial" w:hAnsi="Arial" w:cs="Arial"/>
          <w:sz w:val="24"/>
          <w:szCs w:val="24"/>
        </w:rPr>
      </w:pPr>
      <w:r>
        <w:rPr>
          <w:rFonts w:ascii="Arial" w:hAnsi="Arial" w:cs="Arial"/>
          <w:sz w:val="24"/>
          <w:szCs w:val="24"/>
        </w:rPr>
        <w:t xml:space="preserve">From the date of receiving a FOIA request, a school has one month to respond.  If a school receives a complex request or multiple requests, they can extend the timescale for </w:t>
      </w:r>
      <w:r w:rsidR="009F0D03">
        <w:rPr>
          <w:rFonts w:ascii="Arial" w:hAnsi="Arial" w:cs="Arial"/>
          <w:sz w:val="24"/>
          <w:szCs w:val="24"/>
        </w:rPr>
        <w:t xml:space="preserve">a maximum of two further months.  In order to legitimately extend the timescale, the school must (within one month of receiving the FOIA request) write to the individual requesting the information notifying them of the extension and providing a reason.  </w:t>
      </w:r>
    </w:p>
    <w:p w14:paraId="12B9D234" w14:textId="078B9AB5" w:rsidR="00C27771" w:rsidRPr="008A3A3E" w:rsidRDefault="009F0D03" w:rsidP="009F0D03">
      <w:pPr>
        <w:jc w:val="both"/>
        <w:rPr>
          <w:rFonts w:ascii="Arial" w:hAnsi="Arial" w:cs="Arial"/>
          <w:sz w:val="24"/>
          <w:szCs w:val="24"/>
        </w:rPr>
      </w:pPr>
      <w:r>
        <w:rPr>
          <w:rFonts w:ascii="Arial" w:hAnsi="Arial" w:cs="Arial"/>
          <w:sz w:val="24"/>
          <w:szCs w:val="24"/>
        </w:rPr>
        <w:t xml:space="preserve">The one month timescale is likely to present issues for schools when requests are received during summer closure periods.  Therefore, schools will need to consider an appropriate strategy for compliance with the timescales.     </w:t>
      </w:r>
    </w:p>
    <w:p w14:paraId="7DC1D447" w14:textId="2EE78E45" w:rsidR="00F65BDD" w:rsidRPr="008A3A3E" w:rsidRDefault="00F65BDD" w:rsidP="008A3A3E">
      <w:pPr>
        <w:jc w:val="both"/>
        <w:rPr>
          <w:rFonts w:ascii="Arial" w:hAnsi="Arial" w:cs="Arial"/>
          <w:b/>
          <w:sz w:val="24"/>
          <w:szCs w:val="24"/>
          <w:u w:val="single"/>
        </w:rPr>
      </w:pPr>
      <w:r w:rsidRPr="008A3A3E">
        <w:rPr>
          <w:rFonts w:ascii="Arial" w:hAnsi="Arial" w:cs="Arial"/>
          <w:b/>
          <w:sz w:val="24"/>
          <w:szCs w:val="24"/>
          <w:u w:val="single"/>
        </w:rPr>
        <w:t xml:space="preserve">Can a </w:t>
      </w:r>
      <w:r w:rsidR="00106D0D">
        <w:rPr>
          <w:rFonts w:ascii="Arial" w:hAnsi="Arial" w:cs="Arial"/>
          <w:b/>
          <w:sz w:val="24"/>
          <w:szCs w:val="24"/>
          <w:u w:val="single"/>
        </w:rPr>
        <w:t>school</w:t>
      </w:r>
      <w:r w:rsidRPr="008A3A3E">
        <w:rPr>
          <w:rFonts w:ascii="Arial" w:hAnsi="Arial" w:cs="Arial"/>
          <w:b/>
          <w:sz w:val="24"/>
          <w:szCs w:val="24"/>
          <w:u w:val="single"/>
        </w:rPr>
        <w:t xml:space="preserve"> amend/delete the information?</w:t>
      </w:r>
    </w:p>
    <w:p w14:paraId="0FF99B43" w14:textId="18951B2E" w:rsidR="00F65BDD" w:rsidRPr="008A3A3E" w:rsidRDefault="00F65BDD" w:rsidP="008A3A3E">
      <w:pPr>
        <w:jc w:val="both"/>
        <w:rPr>
          <w:rFonts w:ascii="Arial" w:hAnsi="Arial" w:cs="Arial"/>
          <w:sz w:val="24"/>
          <w:szCs w:val="24"/>
        </w:rPr>
      </w:pPr>
      <w:r w:rsidRPr="008A3A3E">
        <w:rPr>
          <w:rFonts w:ascii="Arial" w:hAnsi="Arial" w:cs="Arial"/>
          <w:sz w:val="24"/>
          <w:szCs w:val="24"/>
        </w:rPr>
        <w:t xml:space="preserve">Once a FOIA Request has been received a </w:t>
      </w:r>
      <w:r w:rsidR="009F0D03">
        <w:rPr>
          <w:rFonts w:ascii="Arial" w:hAnsi="Arial" w:cs="Arial"/>
          <w:sz w:val="24"/>
          <w:szCs w:val="24"/>
        </w:rPr>
        <w:t>school</w:t>
      </w:r>
      <w:r w:rsidRPr="008A3A3E">
        <w:rPr>
          <w:rFonts w:ascii="Arial" w:hAnsi="Arial" w:cs="Arial"/>
          <w:sz w:val="24"/>
          <w:szCs w:val="24"/>
        </w:rPr>
        <w:t xml:space="preserve"> must not amend or delete the recorded information. </w:t>
      </w:r>
    </w:p>
    <w:p w14:paraId="75C6095E" w14:textId="2B4061B8" w:rsidR="00F65BDD" w:rsidRPr="008A3A3E" w:rsidRDefault="00F65BDD" w:rsidP="008A3A3E">
      <w:pPr>
        <w:jc w:val="both"/>
        <w:rPr>
          <w:rFonts w:ascii="Arial" w:hAnsi="Arial" w:cs="Arial"/>
          <w:b/>
          <w:sz w:val="24"/>
          <w:szCs w:val="24"/>
          <w:u w:val="single"/>
        </w:rPr>
      </w:pPr>
      <w:r w:rsidRPr="008A3A3E">
        <w:rPr>
          <w:rFonts w:ascii="Arial" w:hAnsi="Arial" w:cs="Arial"/>
          <w:b/>
          <w:sz w:val="24"/>
          <w:szCs w:val="24"/>
          <w:u w:val="single"/>
        </w:rPr>
        <w:t xml:space="preserve">Can a </w:t>
      </w:r>
      <w:r w:rsidR="00106D0D">
        <w:rPr>
          <w:rFonts w:ascii="Arial" w:hAnsi="Arial" w:cs="Arial"/>
          <w:b/>
          <w:sz w:val="24"/>
          <w:szCs w:val="24"/>
          <w:u w:val="single"/>
        </w:rPr>
        <w:t>school</w:t>
      </w:r>
      <w:r w:rsidRPr="008A3A3E">
        <w:rPr>
          <w:rFonts w:ascii="Arial" w:hAnsi="Arial" w:cs="Arial"/>
          <w:b/>
          <w:sz w:val="24"/>
          <w:szCs w:val="24"/>
          <w:u w:val="single"/>
        </w:rPr>
        <w:t xml:space="preserve"> charge for dealing with a FOIA Request</w:t>
      </w:r>
      <w:r w:rsidR="006B5D2D">
        <w:rPr>
          <w:rFonts w:ascii="Arial" w:hAnsi="Arial" w:cs="Arial"/>
          <w:b/>
          <w:sz w:val="24"/>
          <w:szCs w:val="24"/>
          <w:u w:val="single"/>
        </w:rPr>
        <w:t>?</w:t>
      </w:r>
    </w:p>
    <w:p w14:paraId="5D1BBE96" w14:textId="24150C43" w:rsidR="009F0D03" w:rsidRDefault="00F65BDD" w:rsidP="008A3A3E">
      <w:pPr>
        <w:jc w:val="both"/>
        <w:rPr>
          <w:rFonts w:ascii="Arial" w:hAnsi="Arial" w:cs="Arial"/>
          <w:sz w:val="24"/>
          <w:szCs w:val="24"/>
        </w:rPr>
      </w:pPr>
      <w:r w:rsidRPr="008A3A3E">
        <w:rPr>
          <w:rFonts w:ascii="Arial" w:hAnsi="Arial" w:cs="Arial"/>
          <w:sz w:val="24"/>
          <w:szCs w:val="24"/>
        </w:rPr>
        <w:t xml:space="preserve">A </w:t>
      </w:r>
      <w:r w:rsidR="009F0D03">
        <w:rPr>
          <w:rFonts w:ascii="Arial" w:hAnsi="Arial" w:cs="Arial"/>
          <w:sz w:val="24"/>
          <w:szCs w:val="24"/>
        </w:rPr>
        <w:t>school</w:t>
      </w:r>
      <w:r w:rsidR="00593B2F">
        <w:rPr>
          <w:rFonts w:ascii="Arial" w:hAnsi="Arial" w:cs="Arial"/>
          <w:sz w:val="24"/>
          <w:szCs w:val="24"/>
        </w:rPr>
        <w:t xml:space="preserve"> </w:t>
      </w:r>
      <w:r w:rsidR="009F0D03">
        <w:rPr>
          <w:rFonts w:ascii="Arial" w:hAnsi="Arial" w:cs="Arial"/>
          <w:sz w:val="24"/>
          <w:szCs w:val="24"/>
        </w:rPr>
        <w:t>cannot</w:t>
      </w:r>
      <w:r w:rsidR="00593B2F">
        <w:rPr>
          <w:rFonts w:ascii="Arial" w:hAnsi="Arial" w:cs="Arial"/>
          <w:sz w:val="24"/>
          <w:szCs w:val="24"/>
        </w:rPr>
        <w:t xml:space="preserve"> charge a fee to </w:t>
      </w:r>
      <w:r w:rsidRPr="008A3A3E">
        <w:rPr>
          <w:rFonts w:ascii="Arial" w:hAnsi="Arial" w:cs="Arial"/>
          <w:sz w:val="24"/>
          <w:szCs w:val="24"/>
        </w:rPr>
        <w:t xml:space="preserve">recover </w:t>
      </w:r>
      <w:r w:rsidR="00593B2F">
        <w:rPr>
          <w:rFonts w:ascii="Arial" w:hAnsi="Arial" w:cs="Arial"/>
          <w:sz w:val="24"/>
          <w:szCs w:val="24"/>
        </w:rPr>
        <w:t xml:space="preserve">the </w:t>
      </w:r>
      <w:r w:rsidRPr="008A3A3E">
        <w:rPr>
          <w:rFonts w:ascii="Arial" w:hAnsi="Arial" w:cs="Arial"/>
          <w:sz w:val="24"/>
          <w:szCs w:val="24"/>
        </w:rPr>
        <w:t>costs of communicating with the req</w:t>
      </w:r>
      <w:r w:rsidR="009F0D03">
        <w:rPr>
          <w:rFonts w:ascii="Arial" w:hAnsi="Arial" w:cs="Arial"/>
          <w:sz w:val="24"/>
          <w:szCs w:val="24"/>
        </w:rPr>
        <w:t xml:space="preserve">uester or </w:t>
      </w:r>
      <w:r w:rsidRPr="008A3A3E">
        <w:rPr>
          <w:rFonts w:ascii="Arial" w:hAnsi="Arial" w:cs="Arial"/>
          <w:sz w:val="24"/>
          <w:szCs w:val="24"/>
        </w:rPr>
        <w:t>for time spent collating information and responding to a FOIA Request</w:t>
      </w:r>
      <w:r w:rsidR="00593B2F">
        <w:rPr>
          <w:rFonts w:ascii="Arial" w:hAnsi="Arial" w:cs="Arial"/>
          <w:sz w:val="24"/>
          <w:szCs w:val="24"/>
        </w:rPr>
        <w:t xml:space="preserve">.  </w:t>
      </w:r>
    </w:p>
    <w:p w14:paraId="4962458C" w14:textId="5684389C" w:rsidR="00593B2F" w:rsidRDefault="00704161" w:rsidP="008A3A3E">
      <w:pPr>
        <w:jc w:val="both"/>
        <w:rPr>
          <w:rFonts w:ascii="Arial" w:hAnsi="Arial" w:cs="Arial"/>
          <w:sz w:val="24"/>
          <w:szCs w:val="24"/>
        </w:rPr>
      </w:pPr>
      <w:r>
        <w:rPr>
          <w:rFonts w:ascii="Arial" w:hAnsi="Arial" w:cs="Arial"/>
          <w:sz w:val="24"/>
          <w:szCs w:val="24"/>
        </w:rPr>
        <w:t>However, i</w:t>
      </w:r>
      <w:r w:rsidR="009F0D03">
        <w:rPr>
          <w:rFonts w:ascii="Arial" w:hAnsi="Arial" w:cs="Arial"/>
          <w:sz w:val="24"/>
          <w:szCs w:val="24"/>
        </w:rPr>
        <w:t xml:space="preserve">f a request is </w:t>
      </w:r>
      <w:r>
        <w:rPr>
          <w:rFonts w:ascii="Arial" w:hAnsi="Arial" w:cs="Arial"/>
          <w:sz w:val="24"/>
          <w:szCs w:val="24"/>
        </w:rPr>
        <w:t>“manifestly unfounded or excessive, in particular because of its repetitive character”, then a “reasonable fee” can be charged</w:t>
      </w:r>
      <w:r w:rsidR="00593B2F">
        <w:rPr>
          <w:rFonts w:ascii="Arial" w:hAnsi="Arial" w:cs="Arial"/>
          <w:sz w:val="24"/>
          <w:szCs w:val="24"/>
        </w:rPr>
        <w:t>.</w:t>
      </w:r>
      <w:r>
        <w:rPr>
          <w:rFonts w:ascii="Arial" w:hAnsi="Arial" w:cs="Arial"/>
          <w:sz w:val="24"/>
          <w:szCs w:val="24"/>
        </w:rPr>
        <w:t xml:space="preserve">  However, it is unclear what threshold must be met in order for a request to be “manifestly unfounded…” and the meaning is open to EU interpretation.</w:t>
      </w:r>
      <w:r w:rsidR="00593B2F">
        <w:rPr>
          <w:rFonts w:ascii="Arial" w:hAnsi="Arial" w:cs="Arial"/>
          <w:sz w:val="24"/>
          <w:szCs w:val="24"/>
        </w:rPr>
        <w:t xml:space="preserve"> </w:t>
      </w:r>
    </w:p>
    <w:p w14:paraId="61E1D031" w14:textId="297CA372" w:rsidR="00106D0D" w:rsidRPr="008A3A3E" w:rsidRDefault="00593B2F" w:rsidP="008A3A3E">
      <w:pPr>
        <w:jc w:val="both"/>
        <w:rPr>
          <w:rFonts w:ascii="Arial" w:hAnsi="Arial" w:cs="Arial"/>
          <w:sz w:val="24"/>
          <w:szCs w:val="24"/>
        </w:rPr>
      </w:pPr>
      <w:r>
        <w:rPr>
          <w:rFonts w:ascii="Arial" w:hAnsi="Arial" w:cs="Arial"/>
          <w:sz w:val="24"/>
          <w:szCs w:val="24"/>
        </w:rPr>
        <w:t xml:space="preserve">It should be noted that </w:t>
      </w:r>
      <w:r w:rsidR="00872CA7" w:rsidRPr="008A3A3E">
        <w:rPr>
          <w:rFonts w:ascii="Arial" w:hAnsi="Arial" w:cs="Arial"/>
          <w:sz w:val="24"/>
          <w:szCs w:val="24"/>
        </w:rPr>
        <w:t xml:space="preserve">if the cost of complying with a FOIA Request exceeds the “costs limit” the </w:t>
      </w:r>
      <w:r w:rsidR="00704161">
        <w:rPr>
          <w:rFonts w:ascii="Arial" w:hAnsi="Arial" w:cs="Arial"/>
          <w:sz w:val="24"/>
          <w:szCs w:val="24"/>
        </w:rPr>
        <w:t>school</w:t>
      </w:r>
      <w:r w:rsidR="00872CA7" w:rsidRPr="008A3A3E">
        <w:rPr>
          <w:rFonts w:ascii="Arial" w:hAnsi="Arial" w:cs="Arial"/>
          <w:sz w:val="24"/>
          <w:szCs w:val="24"/>
        </w:rPr>
        <w:t xml:space="preserve"> may refuse to comply</w:t>
      </w:r>
      <w:r>
        <w:rPr>
          <w:rFonts w:ascii="Arial" w:hAnsi="Arial" w:cs="Arial"/>
          <w:sz w:val="24"/>
          <w:szCs w:val="24"/>
        </w:rPr>
        <w:t xml:space="preserve"> (see below)</w:t>
      </w:r>
      <w:r w:rsidR="00872CA7" w:rsidRPr="008A3A3E">
        <w:rPr>
          <w:rFonts w:ascii="Arial" w:hAnsi="Arial" w:cs="Arial"/>
          <w:sz w:val="24"/>
          <w:szCs w:val="24"/>
        </w:rPr>
        <w:t xml:space="preserve">.  </w:t>
      </w:r>
    </w:p>
    <w:p w14:paraId="219B5A5B" w14:textId="2D972009" w:rsidR="009A7EEF" w:rsidRPr="008A3A3E" w:rsidRDefault="009A7EEF" w:rsidP="008A3A3E">
      <w:pPr>
        <w:jc w:val="both"/>
        <w:rPr>
          <w:rFonts w:ascii="Arial" w:hAnsi="Arial" w:cs="Arial"/>
          <w:b/>
          <w:sz w:val="24"/>
          <w:szCs w:val="24"/>
          <w:u w:val="single"/>
        </w:rPr>
      </w:pPr>
      <w:r w:rsidRPr="008A3A3E">
        <w:rPr>
          <w:rFonts w:ascii="Arial" w:hAnsi="Arial" w:cs="Arial"/>
          <w:b/>
          <w:sz w:val="24"/>
          <w:szCs w:val="24"/>
          <w:u w:val="single"/>
        </w:rPr>
        <w:t xml:space="preserve">Is there any guidance to assist a </w:t>
      </w:r>
      <w:r w:rsidR="00704161">
        <w:rPr>
          <w:rFonts w:ascii="Arial" w:hAnsi="Arial" w:cs="Arial"/>
          <w:b/>
          <w:sz w:val="24"/>
          <w:szCs w:val="24"/>
          <w:u w:val="single"/>
        </w:rPr>
        <w:t>school</w:t>
      </w:r>
      <w:r w:rsidRPr="008A3A3E">
        <w:rPr>
          <w:rFonts w:ascii="Arial" w:hAnsi="Arial" w:cs="Arial"/>
          <w:b/>
          <w:sz w:val="24"/>
          <w:szCs w:val="24"/>
          <w:u w:val="single"/>
        </w:rPr>
        <w:t xml:space="preserve"> in responding to a FOIA Request?</w:t>
      </w:r>
    </w:p>
    <w:p w14:paraId="3F5BFB2F" w14:textId="77777777" w:rsidR="00106B1E" w:rsidRDefault="00106B1E" w:rsidP="00106B1E">
      <w:pPr>
        <w:jc w:val="both"/>
        <w:rPr>
          <w:rFonts w:ascii="Arial" w:hAnsi="Arial" w:cs="Arial"/>
          <w:sz w:val="24"/>
          <w:szCs w:val="24"/>
        </w:rPr>
      </w:pPr>
      <w:r w:rsidRPr="008A3A3E">
        <w:rPr>
          <w:rFonts w:ascii="Arial" w:hAnsi="Arial" w:cs="Arial"/>
          <w:sz w:val="24"/>
          <w:szCs w:val="24"/>
        </w:rPr>
        <w:t xml:space="preserve">The Secretary of State for Constitutional Affairs has issued a Code of Practice (called the s.45 FOIA Code of Practice) which makes recommendations to public authorities on how to handle FOIA Requests. A copy can be accessed on the ICO website. </w:t>
      </w:r>
    </w:p>
    <w:p w14:paraId="46C00201" w14:textId="77777777" w:rsidR="00106B1E" w:rsidRPr="008A3A3E" w:rsidRDefault="00106B1E" w:rsidP="00106B1E">
      <w:pPr>
        <w:jc w:val="both"/>
        <w:rPr>
          <w:rFonts w:ascii="Arial" w:hAnsi="Arial" w:cs="Arial"/>
          <w:sz w:val="24"/>
          <w:szCs w:val="24"/>
        </w:rPr>
      </w:pPr>
      <w:r>
        <w:rPr>
          <w:rFonts w:ascii="Arial" w:hAnsi="Arial" w:cs="Arial"/>
          <w:sz w:val="24"/>
          <w:szCs w:val="24"/>
        </w:rPr>
        <w:t xml:space="preserve">The ICO has issued various guidance documents, in particular, </w:t>
      </w:r>
      <w:r w:rsidRPr="00B45D48">
        <w:rPr>
          <w:rFonts w:ascii="Arial" w:hAnsi="Arial" w:cs="Arial"/>
          <w:i/>
          <w:sz w:val="24"/>
          <w:szCs w:val="24"/>
        </w:rPr>
        <w:t>“Interpreting and Clarifying Requests”</w:t>
      </w:r>
      <w:r>
        <w:rPr>
          <w:rFonts w:ascii="Arial" w:hAnsi="Arial" w:cs="Arial"/>
          <w:sz w:val="24"/>
          <w:szCs w:val="24"/>
        </w:rPr>
        <w:t xml:space="preserve">, to assist public authorities to understand what they must </w:t>
      </w:r>
      <w:r>
        <w:rPr>
          <w:rFonts w:ascii="Arial" w:hAnsi="Arial" w:cs="Arial"/>
          <w:sz w:val="24"/>
          <w:szCs w:val="24"/>
        </w:rPr>
        <w:lastRenderedPageBreak/>
        <w:t xml:space="preserve">consider when interpreting a request, and </w:t>
      </w:r>
      <w:r w:rsidRPr="00B45D48">
        <w:rPr>
          <w:rFonts w:ascii="Arial" w:hAnsi="Arial" w:cs="Arial"/>
          <w:i/>
          <w:sz w:val="24"/>
          <w:szCs w:val="24"/>
        </w:rPr>
        <w:t>“Recognising a request</w:t>
      </w:r>
      <w:r>
        <w:rPr>
          <w:rFonts w:ascii="Arial" w:hAnsi="Arial" w:cs="Arial"/>
          <w:sz w:val="24"/>
          <w:szCs w:val="24"/>
        </w:rPr>
        <w:t xml:space="preserve"> </w:t>
      </w:r>
      <w:r w:rsidRPr="00205820">
        <w:rPr>
          <w:rFonts w:ascii="Arial" w:hAnsi="Arial" w:cs="Arial"/>
          <w:i/>
          <w:sz w:val="24"/>
          <w:szCs w:val="24"/>
        </w:rPr>
        <w:t>made under the Freedom of Information Act (Section 8)”</w:t>
      </w:r>
      <w:r>
        <w:rPr>
          <w:rFonts w:ascii="Arial" w:hAnsi="Arial" w:cs="Arial"/>
          <w:i/>
          <w:sz w:val="24"/>
          <w:szCs w:val="24"/>
        </w:rPr>
        <w:t xml:space="preserve">, </w:t>
      </w:r>
      <w:r w:rsidRPr="00B45D48">
        <w:rPr>
          <w:rFonts w:ascii="Arial" w:hAnsi="Arial" w:cs="Arial"/>
          <w:sz w:val="24"/>
          <w:szCs w:val="24"/>
        </w:rPr>
        <w:t>as referred to above.</w:t>
      </w:r>
      <w:r>
        <w:rPr>
          <w:rFonts w:ascii="Arial" w:hAnsi="Arial" w:cs="Arial"/>
          <w:i/>
          <w:sz w:val="24"/>
          <w:szCs w:val="24"/>
        </w:rPr>
        <w:t xml:space="preserve"> </w:t>
      </w:r>
      <w:r>
        <w:rPr>
          <w:rFonts w:ascii="Arial" w:hAnsi="Arial" w:cs="Arial"/>
          <w:sz w:val="24"/>
          <w:szCs w:val="24"/>
        </w:rPr>
        <w:t xml:space="preserve"> </w:t>
      </w:r>
    </w:p>
    <w:p w14:paraId="23CEC9B7" w14:textId="1B8C1DA9" w:rsidR="00106D0D" w:rsidRDefault="00704161" w:rsidP="008A3A3E">
      <w:pPr>
        <w:jc w:val="both"/>
        <w:rPr>
          <w:rFonts w:ascii="Arial" w:hAnsi="Arial" w:cs="Arial"/>
          <w:sz w:val="24"/>
          <w:szCs w:val="24"/>
        </w:rPr>
      </w:pPr>
      <w:r>
        <w:rPr>
          <w:rFonts w:ascii="Arial" w:hAnsi="Arial" w:cs="Arial"/>
          <w:sz w:val="24"/>
          <w:szCs w:val="24"/>
        </w:rPr>
        <w:t xml:space="preserve">At the time of drafting this guidance note, the GDPR has only been in force for </w:t>
      </w:r>
      <w:r w:rsidR="004B6BBB">
        <w:rPr>
          <w:rFonts w:ascii="Arial" w:hAnsi="Arial" w:cs="Arial"/>
          <w:sz w:val="24"/>
          <w:szCs w:val="24"/>
        </w:rPr>
        <w:t>a matter of months</w:t>
      </w:r>
      <w:r>
        <w:rPr>
          <w:rFonts w:ascii="Arial" w:hAnsi="Arial" w:cs="Arial"/>
          <w:sz w:val="24"/>
          <w:szCs w:val="24"/>
        </w:rPr>
        <w:t xml:space="preserve"> and Information Commissioners Office (ICO) guidance is in the process of being updated.  Schools are advised to visit the ICO website on a term</w:t>
      </w:r>
      <w:r w:rsidR="00EB437A">
        <w:rPr>
          <w:rFonts w:ascii="Arial" w:hAnsi="Arial" w:cs="Arial"/>
          <w:sz w:val="24"/>
          <w:szCs w:val="24"/>
        </w:rPr>
        <w:t>ly basis to check for updates.</w:t>
      </w:r>
      <w:r w:rsidR="00106D0D">
        <w:rPr>
          <w:rFonts w:ascii="Arial" w:hAnsi="Arial" w:cs="Arial"/>
          <w:sz w:val="24"/>
          <w:szCs w:val="24"/>
        </w:rPr>
        <w:t xml:space="preserve">  Current guidance displayed on the ICO website is relevant save where references are made to DPA 1998.  The current ICO guidance on the FOIA can be found here:   </w:t>
      </w:r>
      <w:r w:rsidR="00EB437A">
        <w:rPr>
          <w:rFonts w:ascii="Arial" w:hAnsi="Arial" w:cs="Arial"/>
          <w:sz w:val="24"/>
          <w:szCs w:val="24"/>
        </w:rPr>
        <w:t xml:space="preserve"> </w:t>
      </w:r>
    </w:p>
    <w:p w14:paraId="20904FF4" w14:textId="2B3115BC" w:rsidR="00106B1E" w:rsidRDefault="00651EDC" w:rsidP="008A3A3E">
      <w:pPr>
        <w:jc w:val="both"/>
        <w:rPr>
          <w:rFonts w:ascii="Arial" w:hAnsi="Arial" w:cs="Arial"/>
          <w:sz w:val="24"/>
          <w:szCs w:val="24"/>
        </w:rPr>
      </w:pPr>
      <w:hyperlink r:id="rId14" w:history="1">
        <w:r w:rsidR="00106D0D" w:rsidRPr="00A202F8">
          <w:rPr>
            <w:rStyle w:val="Hyperlink"/>
            <w:rFonts w:ascii="Arial" w:hAnsi="Arial" w:cs="Arial"/>
            <w:sz w:val="24"/>
            <w:szCs w:val="24"/>
          </w:rPr>
          <w:t>https://ico.org.uk/for-organisations/guide-to-freedom-of-information/what-is-the-foi-act/</w:t>
        </w:r>
      </w:hyperlink>
    </w:p>
    <w:p w14:paraId="7D60E12A" w14:textId="19B4C806" w:rsidR="00C27771" w:rsidRPr="008A3A3E" w:rsidRDefault="00C27771" w:rsidP="008A3A3E">
      <w:pPr>
        <w:jc w:val="both"/>
        <w:rPr>
          <w:rFonts w:ascii="Arial" w:hAnsi="Arial" w:cs="Arial"/>
          <w:b/>
          <w:sz w:val="24"/>
          <w:szCs w:val="24"/>
          <w:u w:val="single"/>
        </w:rPr>
      </w:pPr>
      <w:r w:rsidRPr="008A3A3E">
        <w:rPr>
          <w:rFonts w:ascii="Arial" w:hAnsi="Arial" w:cs="Arial"/>
          <w:b/>
          <w:sz w:val="24"/>
          <w:szCs w:val="24"/>
          <w:u w:val="single"/>
        </w:rPr>
        <w:t xml:space="preserve">What if the </w:t>
      </w:r>
      <w:r w:rsidR="00EB437A">
        <w:rPr>
          <w:rFonts w:ascii="Arial" w:hAnsi="Arial" w:cs="Arial"/>
          <w:b/>
          <w:sz w:val="24"/>
          <w:szCs w:val="24"/>
          <w:u w:val="single"/>
        </w:rPr>
        <w:t>school</w:t>
      </w:r>
      <w:r w:rsidRPr="008A3A3E">
        <w:rPr>
          <w:rFonts w:ascii="Arial" w:hAnsi="Arial" w:cs="Arial"/>
          <w:b/>
          <w:sz w:val="24"/>
          <w:szCs w:val="24"/>
          <w:u w:val="single"/>
        </w:rPr>
        <w:t xml:space="preserve"> does not have the information requested?</w:t>
      </w:r>
    </w:p>
    <w:p w14:paraId="08AAF0DD" w14:textId="476A3DFC" w:rsidR="00C71955" w:rsidRPr="008A3A3E" w:rsidRDefault="00C27771" w:rsidP="008A3A3E">
      <w:pPr>
        <w:jc w:val="both"/>
        <w:rPr>
          <w:rFonts w:ascii="Arial" w:hAnsi="Arial" w:cs="Arial"/>
          <w:sz w:val="24"/>
          <w:szCs w:val="24"/>
        </w:rPr>
      </w:pPr>
      <w:r w:rsidRPr="008A3A3E">
        <w:rPr>
          <w:rFonts w:ascii="Arial" w:hAnsi="Arial" w:cs="Arial"/>
          <w:sz w:val="24"/>
          <w:szCs w:val="24"/>
        </w:rPr>
        <w:t xml:space="preserve">The </w:t>
      </w:r>
      <w:r w:rsidR="00EB437A">
        <w:rPr>
          <w:rFonts w:ascii="Arial" w:hAnsi="Arial" w:cs="Arial"/>
          <w:sz w:val="24"/>
          <w:szCs w:val="24"/>
        </w:rPr>
        <w:t>school</w:t>
      </w:r>
      <w:r w:rsidRPr="008A3A3E">
        <w:rPr>
          <w:rFonts w:ascii="Arial" w:hAnsi="Arial" w:cs="Arial"/>
          <w:sz w:val="24"/>
          <w:szCs w:val="24"/>
        </w:rPr>
        <w:t xml:space="preserve"> should ensure that </w:t>
      </w:r>
      <w:r w:rsidR="00C71955" w:rsidRPr="008A3A3E">
        <w:rPr>
          <w:rFonts w:ascii="Arial" w:hAnsi="Arial" w:cs="Arial"/>
          <w:sz w:val="24"/>
          <w:szCs w:val="24"/>
        </w:rPr>
        <w:t>it has carried out adequate and properly directed searches for the information requested before concluding that it does not have it.</w:t>
      </w:r>
    </w:p>
    <w:p w14:paraId="20E6F147" w14:textId="51D8C20A" w:rsidR="00C71955" w:rsidRPr="008A3A3E" w:rsidRDefault="00C71955" w:rsidP="008A3A3E">
      <w:pPr>
        <w:jc w:val="both"/>
        <w:rPr>
          <w:rFonts w:ascii="Arial" w:hAnsi="Arial" w:cs="Arial"/>
          <w:sz w:val="24"/>
          <w:szCs w:val="24"/>
        </w:rPr>
      </w:pPr>
      <w:r w:rsidRPr="008A3A3E">
        <w:rPr>
          <w:rFonts w:ascii="Arial" w:hAnsi="Arial" w:cs="Arial"/>
          <w:sz w:val="24"/>
          <w:szCs w:val="24"/>
        </w:rPr>
        <w:t xml:space="preserve">Following such conclusion, the </w:t>
      </w:r>
      <w:r w:rsidR="00EB437A">
        <w:rPr>
          <w:rFonts w:ascii="Arial" w:hAnsi="Arial" w:cs="Arial"/>
          <w:sz w:val="24"/>
          <w:szCs w:val="24"/>
        </w:rPr>
        <w:t>school</w:t>
      </w:r>
      <w:r w:rsidRPr="008A3A3E">
        <w:rPr>
          <w:rFonts w:ascii="Arial" w:hAnsi="Arial" w:cs="Arial"/>
          <w:sz w:val="24"/>
          <w:szCs w:val="24"/>
        </w:rPr>
        <w:t xml:space="preserve"> should notify the requester in writing that it does not hold the information requested.  </w:t>
      </w:r>
    </w:p>
    <w:p w14:paraId="56C303F6" w14:textId="0398DD24" w:rsidR="00872CA7" w:rsidRPr="008A3A3E" w:rsidRDefault="00E35B96" w:rsidP="008A3A3E">
      <w:pPr>
        <w:jc w:val="both"/>
        <w:rPr>
          <w:rFonts w:ascii="Arial" w:hAnsi="Arial" w:cs="Arial"/>
          <w:b/>
          <w:sz w:val="24"/>
          <w:szCs w:val="24"/>
          <w:u w:val="single"/>
        </w:rPr>
      </w:pPr>
      <w:r w:rsidRPr="008A3A3E">
        <w:rPr>
          <w:rFonts w:ascii="Arial" w:hAnsi="Arial" w:cs="Arial"/>
          <w:sz w:val="24"/>
          <w:szCs w:val="24"/>
        </w:rPr>
        <w:t xml:space="preserve">It must be remembered that a </w:t>
      </w:r>
      <w:r w:rsidR="00EB437A">
        <w:rPr>
          <w:rFonts w:ascii="Arial" w:hAnsi="Arial" w:cs="Arial"/>
          <w:sz w:val="24"/>
          <w:szCs w:val="24"/>
        </w:rPr>
        <w:t>school</w:t>
      </w:r>
      <w:r w:rsidRPr="008A3A3E">
        <w:rPr>
          <w:rFonts w:ascii="Arial" w:hAnsi="Arial" w:cs="Arial"/>
          <w:sz w:val="24"/>
          <w:szCs w:val="24"/>
        </w:rPr>
        <w:t xml:space="preserve"> should release the information it holds unless there is a good and permissible reason not to do so. </w:t>
      </w:r>
      <w:r w:rsidR="00F0569D" w:rsidRPr="008A3A3E">
        <w:rPr>
          <w:rFonts w:ascii="Arial" w:hAnsi="Arial" w:cs="Arial"/>
          <w:sz w:val="24"/>
          <w:szCs w:val="24"/>
        </w:rPr>
        <w:t xml:space="preserve"> </w:t>
      </w:r>
      <w:r w:rsidR="008A6087" w:rsidRPr="008A3A3E">
        <w:rPr>
          <w:rFonts w:ascii="Arial" w:hAnsi="Arial" w:cs="Arial"/>
          <w:b/>
          <w:sz w:val="24"/>
          <w:szCs w:val="24"/>
          <w:u w:val="single"/>
        </w:rPr>
        <w:t xml:space="preserve"> </w:t>
      </w:r>
    </w:p>
    <w:p w14:paraId="127BE609" w14:textId="1A6869F3" w:rsidR="00872CA7" w:rsidRPr="008A3A3E" w:rsidRDefault="00872CA7" w:rsidP="008A3A3E">
      <w:pPr>
        <w:jc w:val="both"/>
        <w:rPr>
          <w:rFonts w:ascii="Arial" w:hAnsi="Arial" w:cs="Arial"/>
          <w:b/>
          <w:sz w:val="24"/>
          <w:szCs w:val="24"/>
          <w:u w:val="single"/>
        </w:rPr>
      </w:pPr>
      <w:r w:rsidRPr="008A3A3E">
        <w:rPr>
          <w:rFonts w:ascii="Arial" w:hAnsi="Arial" w:cs="Arial"/>
          <w:b/>
          <w:sz w:val="24"/>
          <w:szCs w:val="24"/>
          <w:u w:val="single"/>
        </w:rPr>
        <w:t xml:space="preserve">Can a </w:t>
      </w:r>
      <w:r w:rsidR="00EB437A">
        <w:rPr>
          <w:rFonts w:ascii="Arial" w:hAnsi="Arial" w:cs="Arial"/>
          <w:b/>
          <w:sz w:val="24"/>
          <w:szCs w:val="24"/>
          <w:u w:val="single"/>
        </w:rPr>
        <w:t>school</w:t>
      </w:r>
      <w:r w:rsidRPr="008A3A3E">
        <w:rPr>
          <w:rFonts w:ascii="Arial" w:hAnsi="Arial" w:cs="Arial"/>
          <w:b/>
          <w:sz w:val="24"/>
          <w:szCs w:val="24"/>
          <w:u w:val="single"/>
        </w:rPr>
        <w:t xml:space="preserve"> refuse to comply with a FOIA Request where they </w:t>
      </w:r>
      <w:r w:rsidRPr="00B35DC2">
        <w:rPr>
          <w:rFonts w:ascii="Arial" w:hAnsi="Arial" w:cs="Arial"/>
          <w:b/>
          <w:i/>
          <w:sz w:val="24"/>
          <w:szCs w:val="24"/>
          <w:u w:val="single"/>
        </w:rPr>
        <w:t xml:space="preserve">do </w:t>
      </w:r>
      <w:r w:rsidRPr="008A3A3E">
        <w:rPr>
          <w:rFonts w:ascii="Arial" w:hAnsi="Arial" w:cs="Arial"/>
          <w:b/>
          <w:sz w:val="24"/>
          <w:szCs w:val="24"/>
          <w:u w:val="single"/>
        </w:rPr>
        <w:t xml:space="preserve">hold the information? </w:t>
      </w:r>
    </w:p>
    <w:p w14:paraId="3634AFCD" w14:textId="77777777" w:rsidR="00872CA7" w:rsidRPr="008A3A3E" w:rsidRDefault="00872CA7" w:rsidP="008A3A3E">
      <w:pPr>
        <w:jc w:val="both"/>
        <w:rPr>
          <w:rFonts w:ascii="Arial" w:hAnsi="Arial" w:cs="Arial"/>
          <w:sz w:val="24"/>
          <w:szCs w:val="24"/>
        </w:rPr>
      </w:pPr>
      <w:r w:rsidRPr="008A3A3E">
        <w:rPr>
          <w:rFonts w:ascii="Arial" w:hAnsi="Arial" w:cs="Arial"/>
          <w:sz w:val="24"/>
          <w:szCs w:val="24"/>
        </w:rPr>
        <w:t>A public authority may refuse to comply with a FOIA Request if:</w:t>
      </w:r>
    </w:p>
    <w:p w14:paraId="1E491EB8" w14:textId="77777777" w:rsidR="00D14C6A" w:rsidRPr="008A3A3E" w:rsidRDefault="00872CA7" w:rsidP="008A3A3E">
      <w:pPr>
        <w:pStyle w:val="ListParagraph"/>
        <w:numPr>
          <w:ilvl w:val="0"/>
          <w:numId w:val="44"/>
        </w:numPr>
        <w:jc w:val="both"/>
        <w:rPr>
          <w:rFonts w:ascii="Arial" w:hAnsi="Arial" w:cs="Arial"/>
          <w:sz w:val="24"/>
          <w:szCs w:val="24"/>
        </w:rPr>
      </w:pPr>
      <w:r w:rsidRPr="008A3A3E">
        <w:rPr>
          <w:rFonts w:ascii="Arial" w:hAnsi="Arial" w:cs="Arial"/>
          <w:sz w:val="24"/>
          <w:szCs w:val="24"/>
        </w:rPr>
        <w:t>It would cost too much or take too much staff time to deal with.</w:t>
      </w:r>
    </w:p>
    <w:p w14:paraId="762C4B1D" w14:textId="77777777" w:rsidR="00872CA7" w:rsidRPr="008A3A3E" w:rsidRDefault="00872CA7" w:rsidP="008A3A3E">
      <w:pPr>
        <w:pStyle w:val="ListParagraph"/>
        <w:numPr>
          <w:ilvl w:val="0"/>
          <w:numId w:val="44"/>
        </w:numPr>
        <w:jc w:val="both"/>
        <w:rPr>
          <w:rFonts w:ascii="Arial" w:hAnsi="Arial" w:cs="Arial"/>
          <w:sz w:val="24"/>
          <w:szCs w:val="24"/>
        </w:rPr>
      </w:pPr>
      <w:r w:rsidRPr="008A3A3E">
        <w:rPr>
          <w:rFonts w:ascii="Arial" w:hAnsi="Arial" w:cs="Arial"/>
          <w:sz w:val="24"/>
          <w:szCs w:val="24"/>
        </w:rPr>
        <w:t>The FOIA</w:t>
      </w:r>
      <w:r w:rsidR="00295D3D">
        <w:rPr>
          <w:rFonts w:ascii="Arial" w:hAnsi="Arial" w:cs="Arial"/>
          <w:sz w:val="24"/>
          <w:szCs w:val="24"/>
        </w:rPr>
        <w:t xml:space="preserve"> Request </w:t>
      </w:r>
      <w:r w:rsidRPr="008A3A3E">
        <w:rPr>
          <w:rFonts w:ascii="Arial" w:hAnsi="Arial" w:cs="Arial"/>
          <w:sz w:val="24"/>
          <w:szCs w:val="24"/>
        </w:rPr>
        <w:t>is vexatious.</w:t>
      </w:r>
    </w:p>
    <w:p w14:paraId="1C4A824F" w14:textId="77777777" w:rsidR="00872CA7" w:rsidRPr="008A3A3E" w:rsidRDefault="00872CA7" w:rsidP="008A3A3E">
      <w:pPr>
        <w:pStyle w:val="ListParagraph"/>
        <w:numPr>
          <w:ilvl w:val="0"/>
          <w:numId w:val="44"/>
        </w:numPr>
        <w:jc w:val="both"/>
        <w:rPr>
          <w:rFonts w:ascii="Arial" w:hAnsi="Arial" w:cs="Arial"/>
          <w:sz w:val="24"/>
          <w:szCs w:val="24"/>
        </w:rPr>
      </w:pPr>
      <w:r w:rsidRPr="008A3A3E">
        <w:rPr>
          <w:rFonts w:ascii="Arial" w:hAnsi="Arial" w:cs="Arial"/>
          <w:sz w:val="24"/>
          <w:szCs w:val="24"/>
        </w:rPr>
        <w:t>The FOIA Request repeats a previous FOIA Request from the same person.</w:t>
      </w:r>
    </w:p>
    <w:p w14:paraId="7175E464" w14:textId="32B547C6" w:rsidR="00872CA7" w:rsidRPr="008A3A3E" w:rsidRDefault="00872CA7" w:rsidP="008A3A3E">
      <w:pPr>
        <w:jc w:val="both"/>
        <w:rPr>
          <w:rFonts w:ascii="Arial" w:hAnsi="Arial" w:cs="Arial"/>
          <w:sz w:val="24"/>
          <w:szCs w:val="24"/>
        </w:rPr>
      </w:pPr>
      <w:r w:rsidRPr="008A3A3E">
        <w:rPr>
          <w:rFonts w:ascii="Arial" w:hAnsi="Arial" w:cs="Arial"/>
          <w:sz w:val="24"/>
          <w:szCs w:val="24"/>
        </w:rPr>
        <w:t xml:space="preserve">In terms of cost, this is referred to as the “costs limit”.  For schools the costs limit is £450.  In calculating the costs of complying with a FOIA Request, the public authority </w:t>
      </w:r>
      <w:r w:rsidR="00B35DC2">
        <w:rPr>
          <w:rFonts w:ascii="Arial" w:hAnsi="Arial" w:cs="Arial"/>
          <w:sz w:val="24"/>
          <w:szCs w:val="24"/>
        </w:rPr>
        <w:t>is</w:t>
      </w:r>
      <w:r w:rsidRPr="008A3A3E">
        <w:rPr>
          <w:rFonts w:ascii="Arial" w:hAnsi="Arial" w:cs="Arial"/>
          <w:sz w:val="24"/>
          <w:szCs w:val="24"/>
        </w:rPr>
        <w:t xml:space="preserve"> entitled to aggregate the costs of all requests received within a 60 day period from the same person or from persons who seem to be working together. </w:t>
      </w:r>
      <w:r w:rsidR="00566490" w:rsidRPr="008A3A3E">
        <w:rPr>
          <w:rFonts w:ascii="Arial" w:hAnsi="Arial" w:cs="Arial"/>
          <w:sz w:val="24"/>
          <w:szCs w:val="24"/>
        </w:rPr>
        <w:t xml:space="preserve"> The ICO provide guidance on working out whether the cost would be exceeded. </w:t>
      </w:r>
    </w:p>
    <w:p w14:paraId="52C7CC69" w14:textId="6F8F4F1E" w:rsidR="00566490" w:rsidRPr="008A3A3E" w:rsidRDefault="00566490" w:rsidP="008A3A3E">
      <w:pPr>
        <w:jc w:val="both"/>
        <w:rPr>
          <w:rFonts w:ascii="Arial" w:hAnsi="Arial" w:cs="Arial"/>
          <w:b/>
          <w:sz w:val="24"/>
          <w:szCs w:val="24"/>
          <w:u w:val="single"/>
        </w:rPr>
      </w:pPr>
      <w:r w:rsidRPr="008A3A3E">
        <w:rPr>
          <w:rFonts w:ascii="Arial" w:hAnsi="Arial" w:cs="Arial"/>
          <w:b/>
          <w:sz w:val="24"/>
          <w:szCs w:val="24"/>
          <w:u w:val="single"/>
        </w:rPr>
        <w:t xml:space="preserve">Are there any exemptions which apply so that a </w:t>
      </w:r>
      <w:r w:rsidR="0015529F">
        <w:rPr>
          <w:rFonts w:ascii="Arial" w:hAnsi="Arial" w:cs="Arial"/>
          <w:b/>
          <w:sz w:val="24"/>
          <w:szCs w:val="24"/>
          <w:u w:val="single"/>
        </w:rPr>
        <w:t>school</w:t>
      </w:r>
      <w:r w:rsidRPr="008A3A3E">
        <w:rPr>
          <w:rFonts w:ascii="Arial" w:hAnsi="Arial" w:cs="Arial"/>
          <w:b/>
          <w:sz w:val="24"/>
          <w:szCs w:val="24"/>
          <w:u w:val="single"/>
        </w:rPr>
        <w:t xml:space="preserve"> need not provide the information? </w:t>
      </w:r>
    </w:p>
    <w:p w14:paraId="55F9AA31" w14:textId="77777777" w:rsidR="00566490" w:rsidRPr="008A3A3E" w:rsidRDefault="00B708DB" w:rsidP="008A3A3E">
      <w:pPr>
        <w:jc w:val="both"/>
        <w:rPr>
          <w:rFonts w:ascii="Arial" w:hAnsi="Arial" w:cs="Arial"/>
          <w:sz w:val="24"/>
          <w:szCs w:val="24"/>
        </w:rPr>
      </w:pPr>
      <w:r w:rsidRPr="008A3A3E">
        <w:rPr>
          <w:rFonts w:ascii="Arial" w:hAnsi="Arial" w:cs="Arial"/>
          <w:sz w:val="24"/>
          <w:szCs w:val="24"/>
        </w:rPr>
        <w:t>There are various exemptions under the FOIA that mean that the public authority can refuse to provide the information where it holds it.  Exemptions available include:</w:t>
      </w:r>
    </w:p>
    <w:p w14:paraId="6602EFAB" w14:textId="77777777" w:rsidR="00B708DB" w:rsidRPr="008A3A3E" w:rsidRDefault="00B708DB" w:rsidP="008A3A3E">
      <w:pPr>
        <w:pStyle w:val="ListParagraph"/>
        <w:numPr>
          <w:ilvl w:val="0"/>
          <w:numId w:val="45"/>
        </w:numPr>
        <w:jc w:val="both"/>
        <w:rPr>
          <w:rFonts w:ascii="Arial" w:hAnsi="Arial" w:cs="Arial"/>
          <w:sz w:val="24"/>
          <w:szCs w:val="24"/>
        </w:rPr>
      </w:pPr>
      <w:r w:rsidRPr="008A3A3E">
        <w:rPr>
          <w:rFonts w:ascii="Arial" w:hAnsi="Arial" w:cs="Arial"/>
          <w:sz w:val="24"/>
          <w:szCs w:val="24"/>
        </w:rPr>
        <w:t>Information that is already accessible;</w:t>
      </w:r>
    </w:p>
    <w:p w14:paraId="19B1531B" w14:textId="77777777" w:rsidR="00B708DB" w:rsidRPr="008A3A3E" w:rsidRDefault="00B708DB" w:rsidP="008A3A3E">
      <w:pPr>
        <w:pStyle w:val="ListParagraph"/>
        <w:numPr>
          <w:ilvl w:val="0"/>
          <w:numId w:val="45"/>
        </w:numPr>
        <w:jc w:val="both"/>
        <w:rPr>
          <w:rFonts w:ascii="Arial" w:hAnsi="Arial" w:cs="Arial"/>
          <w:sz w:val="24"/>
          <w:szCs w:val="24"/>
        </w:rPr>
      </w:pPr>
      <w:r w:rsidRPr="008A3A3E">
        <w:rPr>
          <w:rFonts w:ascii="Arial" w:hAnsi="Arial" w:cs="Arial"/>
          <w:sz w:val="24"/>
          <w:szCs w:val="24"/>
        </w:rPr>
        <w:lastRenderedPageBreak/>
        <w:t>Information that is intended for future publication;</w:t>
      </w:r>
    </w:p>
    <w:p w14:paraId="42CE006F" w14:textId="77777777" w:rsidR="00B708DB" w:rsidRPr="008A3A3E" w:rsidRDefault="00C36FF3" w:rsidP="008A3A3E">
      <w:pPr>
        <w:pStyle w:val="ListParagraph"/>
        <w:numPr>
          <w:ilvl w:val="0"/>
          <w:numId w:val="45"/>
        </w:numPr>
        <w:jc w:val="both"/>
        <w:rPr>
          <w:rFonts w:ascii="Arial" w:hAnsi="Arial" w:cs="Arial"/>
          <w:sz w:val="24"/>
          <w:szCs w:val="24"/>
        </w:rPr>
      </w:pPr>
      <w:r>
        <w:rPr>
          <w:rFonts w:ascii="Arial" w:hAnsi="Arial" w:cs="Arial"/>
          <w:sz w:val="24"/>
          <w:szCs w:val="24"/>
        </w:rPr>
        <w:t>Information which may en</w:t>
      </w:r>
      <w:r w:rsidR="00B708DB" w:rsidRPr="008A3A3E">
        <w:rPr>
          <w:rFonts w:ascii="Arial" w:hAnsi="Arial" w:cs="Arial"/>
          <w:sz w:val="24"/>
          <w:szCs w:val="24"/>
        </w:rPr>
        <w:t>danger Health &amp; Safety;</w:t>
      </w:r>
    </w:p>
    <w:p w14:paraId="73F3830E" w14:textId="67DB2A15" w:rsidR="00B708DB" w:rsidRPr="008A3A3E" w:rsidRDefault="00B708DB" w:rsidP="008A3A3E">
      <w:pPr>
        <w:pStyle w:val="ListParagraph"/>
        <w:numPr>
          <w:ilvl w:val="0"/>
          <w:numId w:val="45"/>
        </w:numPr>
        <w:jc w:val="both"/>
        <w:rPr>
          <w:rFonts w:ascii="Arial" w:hAnsi="Arial" w:cs="Arial"/>
          <w:sz w:val="24"/>
          <w:szCs w:val="24"/>
        </w:rPr>
      </w:pPr>
      <w:r w:rsidRPr="008A3A3E">
        <w:rPr>
          <w:rFonts w:ascii="Arial" w:hAnsi="Arial" w:cs="Arial"/>
          <w:sz w:val="24"/>
          <w:szCs w:val="24"/>
        </w:rPr>
        <w:t>Personal information of requester (this should be treated as a Subject Acc</w:t>
      </w:r>
      <w:r w:rsidR="0015529F">
        <w:rPr>
          <w:rFonts w:ascii="Arial" w:hAnsi="Arial" w:cs="Arial"/>
          <w:sz w:val="24"/>
          <w:szCs w:val="24"/>
        </w:rPr>
        <w:t>ess Request, to be handled in accordance with the provisions of the GDPR</w:t>
      </w:r>
      <w:r w:rsidRPr="008A3A3E">
        <w:rPr>
          <w:rFonts w:ascii="Arial" w:hAnsi="Arial" w:cs="Arial"/>
          <w:sz w:val="24"/>
          <w:szCs w:val="24"/>
        </w:rPr>
        <w:t>);</w:t>
      </w:r>
    </w:p>
    <w:p w14:paraId="395019F1" w14:textId="77777777" w:rsidR="00B708DB" w:rsidRPr="008A3A3E" w:rsidRDefault="00B708DB" w:rsidP="008A3A3E">
      <w:pPr>
        <w:pStyle w:val="ListParagraph"/>
        <w:numPr>
          <w:ilvl w:val="0"/>
          <w:numId w:val="45"/>
        </w:numPr>
        <w:jc w:val="both"/>
        <w:rPr>
          <w:rFonts w:ascii="Arial" w:hAnsi="Arial" w:cs="Arial"/>
          <w:sz w:val="24"/>
          <w:szCs w:val="24"/>
        </w:rPr>
      </w:pPr>
      <w:r w:rsidRPr="008A3A3E">
        <w:rPr>
          <w:rFonts w:ascii="Arial" w:hAnsi="Arial" w:cs="Arial"/>
          <w:sz w:val="24"/>
          <w:szCs w:val="24"/>
        </w:rPr>
        <w:t>Breach of confidentiality;</w:t>
      </w:r>
    </w:p>
    <w:p w14:paraId="51000AD1" w14:textId="77777777" w:rsidR="00B708DB" w:rsidRPr="008A3A3E" w:rsidRDefault="006253EF" w:rsidP="008A3A3E">
      <w:pPr>
        <w:pStyle w:val="ListParagraph"/>
        <w:numPr>
          <w:ilvl w:val="0"/>
          <w:numId w:val="45"/>
        </w:numPr>
        <w:jc w:val="both"/>
        <w:rPr>
          <w:rFonts w:ascii="Arial" w:hAnsi="Arial" w:cs="Arial"/>
          <w:sz w:val="24"/>
          <w:szCs w:val="24"/>
        </w:rPr>
      </w:pPr>
      <w:r>
        <w:rPr>
          <w:rFonts w:ascii="Arial" w:hAnsi="Arial" w:cs="Arial"/>
          <w:sz w:val="24"/>
          <w:szCs w:val="24"/>
        </w:rPr>
        <w:t>Legal Professional P</w:t>
      </w:r>
      <w:r w:rsidR="00B708DB" w:rsidRPr="008A3A3E">
        <w:rPr>
          <w:rFonts w:ascii="Arial" w:hAnsi="Arial" w:cs="Arial"/>
          <w:sz w:val="24"/>
          <w:szCs w:val="24"/>
        </w:rPr>
        <w:t>rivilege;</w:t>
      </w:r>
    </w:p>
    <w:p w14:paraId="09ABCCB8" w14:textId="77777777" w:rsidR="00CD72B1" w:rsidRPr="008A3A3E" w:rsidRDefault="00CD72B1" w:rsidP="008A3A3E">
      <w:pPr>
        <w:pStyle w:val="ListParagraph"/>
        <w:numPr>
          <w:ilvl w:val="0"/>
          <w:numId w:val="45"/>
        </w:numPr>
        <w:jc w:val="both"/>
        <w:rPr>
          <w:rFonts w:ascii="Arial" w:hAnsi="Arial" w:cs="Arial"/>
          <w:sz w:val="24"/>
          <w:szCs w:val="24"/>
        </w:rPr>
      </w:pPr>
      <w:r w:rsidRPr="008A3A3E">
        <w:rPr>
          <w:rFonts w:ascii="Arial" w:hAnsi="Arial" w:cs="Arial"/>
          <w:sz w:val="24"/>
          <w:szCs w:val="24"/>
        </w:rPr>
        <w:t>Trade secrets and prejudice to commercial interests.</w:t>
      </w:r>
    </w:p>
    <w:p w14:paraId="1ED96BB0" w14:textId="77777777" w:rsidR="00CD72B1" w:rsidRPr="008A3A3E" w:rsidRDefault="00CD72B1" w:rsidP="008A3A3E">
      <w:pPr>
        <w:jc w:val="both"/>
        <w:rPr>
          <w:rFonts w:ascii="Arial" w:hAnsi="Arial" w:cs="Arial"/>
          <w:sz w:val="24"/>
          <w:szCs w:val="24"/>
        </w:rPr>
      </w:pPr>
      <w:r w:rsidRPr="008A3A3E">
        <w:rPr>
          <w:rFonts w:ascii="Arial" w:hAnsi="Arial" w:cs="Arial"/>
          <w:sz w:val="24"/>
          <w:szCs w:val="24"/>
        </w:rPr>
        <w:t xml:space="preserve">Some exemptions are </w:t>
      </w:r>
      <w:r w:rsidR="007569E5">
        <w:rPr>
          <w:rFonts w:ascii="Arial" w:hAnsi="Arial" w:cs="Arial"/>
          <w:sz w:val="24"/>
          <w:szCs w:val="24"/>
        </w:rPr>
        <w:t>“</w:t>
      </w:r>
      <w:r w:rsidRPr="008A3A3E">
        <w:rPr>
          <w:rFonts w:ascii="Arial" w:hAnsi="Arial" w:cs="Arial"/>
          <w:sz w:val="24"/>
          <w:szCs w:val="24"/>
        </w:rPr>
        <w:t>absolute</w:t>
      </w:r>
      <w:r w:rsidR="007569E5">
        <w:rPr>
          <w:rFonts w:ascii="Arial" w:hAnsi="Arial" w:cs="Arial"/>
          <w:sz w:val="24"/>
          <w:szCs w:val="24"/>
        </w:rPr>
        <w:t>”</w:t>
      </w:r>
      <w:r w:rsidRPr="008A3A3E">
        <w:rPr>
          <w:rFonts w:ascii="Arial" w:hAnsi="Arial" w:cs="Arial"/>
          <w:sz w:val="24"/>
          <w:szCs w:val="24"/>
        </w:rPr>
        <w:t xml:space="preserve"> in nature. Others which are </w:t>
      </w:r>
      <w:r w:rsidR="007569E5">
        <w:rPr>
          <w:rFonts w:ascii="Arial" w:hAnsi="Arial" w:cs="Arial"/>
          <w:sz w:val="24"/>
          <w:szCs w:val="24"/>
        </w:rPr>
        <w:t>“</w:t>
      </w:r>
      <w:r w:rsidRPr="008A3A3E">
        <w:rPr>
          <w:rFonts w:ascii="Arial" w:hAnsi="Arial" w:cs="Arial"/>
          <w:sz w:val="24"/>
          <w:szCs w:val="24"/>
        </w:rPr>
        <w:t>qualified</w:t>
      </w:r>
      <w:r w:rsidR="007569E5">
        <w:rPr>
          <w:rFonts w:ascii="Arial" w:hAnsi="Arial" w:cs="Arial"/>
          <w:sz w:val="24"/>
          <w:szCs w:val="24"/>
        </w:rPr>
        <w:t>”</w:t>
      </w:r>
      <w:r w:rsidRPr="008A3A3E">
        <w:rPr>
          <w:rFonts w:ascii="Arial" w:hAnsi="Arial" w:cs="Arial"/>
          <w:sz w:val="24"/>
          <w:szCs w:val="24"/>
        </w:rPr>
        <w:t xml:space="preserve"> require consideration to be given to whether the public interest in maintaining the applicability of the exemption outweighs the public interest in disclosing the information.  If the public interest i</w:t>
      </w:r>
      <w:r w:rsidR="00926DD1">
        <w:rPr>
          <w:rFonts w:ascii="Arial" w:hAnsi="Arial" w:cs="Arial"/>
          <w:sz w:val="24"/>
          <w:szCs w:val="24"/>
        </w:rPr>
        <w:t>n</w:t>
      </w:r>
      <w:r w:rsidRPr="008A3A3E">
        <w:rPr>
          <w:rFonts w:ascii="Arial" w:hAnsi="Arial" w:cs="Arial"/>
          <w:sz w:val="24"/>
          <w:szCs w:val="24"/>
        </w:rPr>
        <w:t xml:space="preserve"> applying the exemption wins in that balancing act, then the public authority may refuse a FOIA Request. This ba</w:t>
      </w:r>
      <w:r w:rsidR="00926DD1">
        <w:rPr>
          <w:rFonts w:ascii="Arial" w:hAnsi="Arial" w:cs="Arial"/>
          <w:sz w:val="24"/>
          <w:szCs w:val="24"/>
        </w:rPr>
        <w:t>lancing act is referred to as</w:t>
      </w:r>
      <w:r w:rsidR="00445E15">
        <w:rPr>
          <w:rFonts w:ascii="Arial" w:hAnsi="Arial" w:cs="Arial"/>
          <w:sz w:val="24"/>
          <w:szCs w:val="24"/>
        </w:rPr>
        <w:t xml:space="preserve"> the</w:t>
      </w:r>
      <w:r w:rsidR="00926DD1">
        <w:rPr>
          <w:rFonts w:ascii="Arial" w:hAnsi="Arial" w:cs="Arial"/>
          <w:sz w:val="24"/>
          <w:szCs w:val="24"/>
        </w:rPr>
        <w:t xml:space="preserve"> “P</w:t>
      </w:r>
      <w:r w:rsidRPr="008A3A3E">
        <w:rPr>
          <w:rFonts w:ascii="Arial" w:hAnsi="Arial" w:cs="Arial"/>
          <w:sz w:val="24"/>
          <w:szCs w:val="24"/>
        </w:rPr>
        <w:t xml:space="preserve">ublic </w:t>
      </w:r>
      <w:r w:rsidR="00926DD1">
        <w:rPr>
          <w:rFonts w:ascii="Arial" w:hAnsi="Arial" w:cs="Arial"/>
          <w:sz w:val="24"/>
          <w:szCs w:val="24"/>
        </w:rPr>
        <w:t>I</w:t>
      </w:r>
      <w:r w:rsidRPr="008A3A3E">
        <w:rPr>
          <w:rFonts w:ascii="Arial" w:hAnsi="Arial" w:cs="Arial"/>
          <w:sz w:val="24"/>
          <w:szCs w:val="24"/>
        </w:rPr>
        <w:t xml:space="preserve">nterest </w:t>
      </w:r>
      <w:r w:rsidR="00926DD1">
        <w:rPr>
          <w:rFonts w:ascii="Arial" w:hAnsi="Arial" w:cs="Arial"/>
          <w:sz w:val="24"/>
          <w:szCs w:val="24"/>
        </w:rPr>
        <w:t>T</w:t>
      </w:r>
      <w:r w:rsidRPr="008A3A3E">
        <w:rPr>
          <w:rFonts w:ascii="Arial" w:hAnsi="Arial" w:cs="Arial"/>
          <w:sz w:val="24"/>
          <w:szCs w:val="24"/>
        </w:rPr>
        <w:t xml:space="preserve">est”.  </w:t>
      </w:r>
    </w:p>
    <w:p w14:paraId="1605054C" w14:textId="77777777" w:rsidR="00CD72B1" w:rsidRPr="008A3A3E" w:rsidRDefault="00CD72B1" w:rsidP="008A3A3E">
      <w:pPr>
        <w:jc w:val="both"/>
        <w:rPr>
          <w:rFonts w:ascii="Arial" w:hAnsi="Arial" w:cs="Arial"/>
          <w:sz w:val="24"/>
          <w:szCs w:val="24"/>
        </w:rPr>
      </w:pPr>
      <w:r w:rsidRPr="008A3A3E">
        <w:rPr>
          <w:rFonts w:ascii="Arial" w:hAnsi="Arial" w:cs="Arial"/>
          <w:sz w:val="24"/>
          <w:szCs w:val="24"/>
        </w:rPr>
        <w:t xml:space="preserve">A public authority is entitled to up to 20 extra working days to perform the </w:t>
      </w:r>
      <w:r w:rsidR="00476961">
        <w:rPr>
          <w:rFonts w:ascii="Arial" w:hAnsi="Arial" w:cs="Arial"/>
          <w:sz w:val="24"/>
          <w:szCs w:val="24"/>
        </w:rPr>
        <w:t>P</w:t>
      </w:r>
      <w:r w:rsidRPr="008A3A3E">
        <w:rPr>
          <w:rFonts w:ascii="Arial" w:hAnsi="Arial" w:cs="Arial"/>
          <w:sz w:val="24"/>
          <w:szCs w:val="24"/>
        </w:rPr>
        <w:t xml:space="preserve">ublic </w:t>
      </w:r>
      <w:r w:rsidR="00476961">
        <w:rPr>
          <w:rFonts w:ascii="Arial" w:hAnsi="Arial" w:cs="Arial"/>
          <w:sz w:val="24"/>
          <w:szCs w:val="24"/>
        </w:rPr>
        <w:t>I</w:t>
      </w:r>
      <w:r w:rsidRPr="008A3A3E">
        <w:rPr>
          <w:rFonts w:ascii="Arial" w:hAnsi="Arial" w:cs="Arial"/>
          <w:sz w:val="24"/>
          <w:szCs w:val="24"/>
        </w:rPr>
        <w:t xml:space="preserve">nterest </w:t>
      </w:r>
      <w:r w:rsidR="00476961">
        <w:rPr>
          <w:rFonts w:ascii="Arial" w:hAnsi="Arial" w:cs="Arial"/>
          <w:sz w:val="24"/>
          <w:szCs w:val="24"/>
        </w:rPr>
        <w:t>T</w:t>
      </w:r>
      <w:r w:rsidRPr="008A3A3E">
        <w:rPr>
          <w:rFonts w:ascii="Arial" w:hAnsi="Arial" w:cs="Arial"/>
          <w:sz w:val="24"/>
          <w:szCs w:val="24"/>
        </w:rPr>
        <w:t>est to determine whether there is a valid exemption to the general</w:t>
      </w:r>
      <w:r w:rsidR="00990FEF" w:rsidRPr="008A3A3E">
        <w:rPr>
          <w:rFonts w:ascii="Arial" w:hAnsi="Arial" w:cs="Arial"/>
          <w:sz w:val="24"/>
          <w:szCs w:val="24"/>
        </w:rPr>
        <w:t xml:space="preserve"> du</w:t>
      </w:r>
      <w:r w:rsidRPr="008A3A3E">
        <w:rPr>
          <w:rFonts w:ascii="Arial" w:hAnsi="Arial" w:cs="Arial"/>
          <w:sz w:val="24"/>
          <w:szCs w:val="24"/>
        </w:rPr>
        <w:t>ty on them to provide the information requested.</w:t>
      </w:r>
      <w:r w:rsidR="00990FEF" w:rsidRPr="008A3A3E">
        <w:rPr>
          <w:rFonts w:ascii="Arial" w:hAnsi="Arial" w:cs="Arial"/>
          <w:sz w:val="24"/>
          <w:szCs w:val="24"/>
        </w:rPr>
        <w:t xml:space="preserve">  The public authority must contact the requester within the original time limit notifying them of the exemption they are seeking to rely upon and provid</w:t>
      </w:r>
      <w:r w:rsidR="00476961">
        <w:rPr>
          <w:rFonts w:ascii="Arial" w:hAnsi="Arial" w:cs="Arial"/>
          <w:sz w:val="24"/>
          <w:szCs w:val="24"/>
        </w:rPr>
        <w:t>e</w:t>
      </w:r>
      <w:r w:rsidR="00990FEF" w:rsidRPr="008A3A3E">
        <w:rPr>
          <w:rFonts w:ascii="Arial" w:hAnsi="Arial" w:cs="Arial"/>
          <w:sz w:val="24"/>
          <w:szCs w:val="24"/>
        </w:rPr>
        <w:t xml:space="preserve"> an estimate of time as to when they will have completed the </w:t>
      </w:r>
      <w:r w:rsidR="00476961">
        <w:rPr>
          <w:rFonts w:ascii="Arial" w:hAnsi="Arial" w:cs="Arial"/>
          <w:sz w:val="24"/>
          <w:szCs w:val="24"/>
        </w:rPr>
        <w:t>P</w:t>
      </w:r>
      <w:r w:rsidR="00990FEF" w:rsidRPr="008A3A3E">
        <w:rPr>
          <w:rFonts w:ascii="Arial" w:hAnsi="Arial" w:cs="Arial"/>
          <w:sz w:val="24"/>
          <w:szCs w:val="24"/>
        </w:rPr>
        <w:t xml:space="preserve">ublic </w:t>
      </w:r>
      <w:r w:rsidR="00476961">
        <w:rPr>
          <w:rFonts w:ascii="Arial" w:hAnsi="Arial" w:cs="Arial"/>
          <w:sz w:val="24"/>
          <w:szCs w:val="24"/>
        </w:rPr>
        <w:t>I</w:t>
      </w:r>
      <w:r w:rsidR="00990FEF" w:rsidRPr="008A3A3E">
        <w:rPr>
          <w:rFonts w:ascii="Arial" w:hAnsi="Arial" w:cs="Arial"/>
          <w:sz w:val="24"/>
          <w:szCs w:val="24"/>
        </w:rPr>
        <w:t xml:space="preserve">nterest </w:t>
      </w:r>
      <w:r w:rsidR="00476961">
        <w:rPr>
          <w:rFonts w:ascii="Arial" w:hAnsi="Arial" w:cs="Arial"/>
          <w:sz w:val="24"/>
          <w:szCs w:val="24"/>
        </w:rPr>
        <w:t>T</w:t>
      </w:r>
      <w:r w:rsidR="00990FEF" w:rsidRPr="008A3A3E">
        <w:rPr>
          <w:rFonts w:ascii="Arial" w:hAnsi="Arial" w:cs="Arial"/>
          <w:sz w:val="24"/>
          <w:szCs w:val="24"/>
        </w:rPr>
        <w:t xml:space="preserve">est. </w:t>
      </w:r>
      <w:r w:rsidRPr="008A3A3E">
        <w:rPr>
          <w:rFonts w:ascii="Arial" w:hAnsi="Arial" w:cs="Arial"/>
          <w:sz w:val="24"/>
          <w:szCs w:val="24"/>
        </w:rPr>
        <w:t xml:space="preserve">  </w:t>
      </w:r>
    </w:p>
    <w:p w14:paraId="59A8FD97" w14:textId="77777777" w:rsidR="00213534" w:rsidRPr="008A3A3E" w:rsidRDefault="00990FEF" w:rsidP="008A3A3E">
      <w:pPr>
        <w:jc w:val="both"/>
        <w:rPr>
          <w:rFonts w:ascii="Arial" w:hAnsi="Arial" w:cs="Arial"/>
          <w:sz w:val="24"/>
          <w:szCs w:val="24"/>
        </w:rPr>
      </w:pPr>
      <w:r w:rsidRPr="008A3A3E">
        <w:rPr>
          <w:rFonts w:ascii="Arial" w:hAnsi="Arial" w:cs="Arial"/>
          <w:sz w:val="24"/>
          <w:szCs w:val="24"/>
        </w:rPr>
        <w:t>Where a FOIA Request is refused where the public authority is relying on an exemption(s), the public authority must notify the requester by sending them a Notice of Exemption.</w:t>
      </w:r>
      <w:r w:rsidR="00213534" w:rsidRPr="008A3A3E">
        <w:rPr>
          <w:rFonts w:ascii="Arial" w:hAnsi="Arial" w:cs="Arial"/>
          <w:sz w:val="24"/>
          <w:szCs w:val="24"/>
        </w:rPr>
        <w:t xml:space="preserve">  The public authority must state that it holds the information but is not obliged to disclose it due to the exemption which applies. </w:t>
      </w:r>
    </w:p>
    <w:p w14:paraId="4315608C" w14:textId="77777777" w:rsidR="00213534" w:rsidRPr="008A3A3E" w:rsidRDefault="00213534" w:rsidP="008A3A3E">
      <w:pPr>
        <w:jc w:val="both"/>
        <w:rPr>
          <w:rFonts w:ascii="Arial" w:hAnsi="Arial" w:cs="Arial"/>
          <w:b/>
          <w:sz w:val="24"/>
          <w:szCs w:val="24"/>
          <w:u w:val="single"/>
        </w:rPr>
      </w:pPr>
      <w:r w:rsidRPr="008A3A3E">
        <w:rPr>
          <w:rFonts w:ascii="Arial" w:hAnsi="Arial" w:cs="Arial"/>
          <w:b/>
          <w:sz w:val="24"/>
          <w:szCs w:val="24"/>
          <w:u w:val="single"/>
        </w:rPr>
        <w:t>Is it ever justified for a Public Authority to refuse to confirm or deny whether they hold information requested?</w:t>
      </w:r>
    </w:p>
    <w:p w14:paraId="2625BAC5" w14:textId="3F22006A" w:rsidR="003C3F36" w:rsidRPr="008A3A3E" w:rsidRDefault="00213534" w:rsidP="008A3A3E">
      <w:pPr>
        <w:jc w:val="both"/>
        <w:rPr>
          <w:rFonts w:ascii="Arial" w:hAnsi="Arial" w:cs="Arial"/>
          <w:sz w:val="24"/>
          <w:szCs w:val="24"/>
        </w:rPr>
      </w:pPr>
      <w:r w:rsidRPr="008A3A3E">
        <w:rPr>
          <w:rFonts w:ascii="Arial" w:hAnsi="Arial" w:cs="Arial"/>
          <w:sz w:val="24"/>
          <w:szCs w:val="24"/>
        </w:rPr>
        <w:t>It may be advisable for a public authority to refuse to confirm or deny whether they hold information requested</w:t>
      </w:r>
      <w:r w:rsidR="00BB669B" w:rsidRPr="008A3A3E">
        <w:rPr>
          <w:rFonts w:ascii="Arial" w:hAnsi="Arial" w:cs="Arial"/>
          <w:sz w:val="24"/>
          <w:szCs w:val="24"/>
        </w:rPr>
        <w:t xml:space="preserve"> where, for example, a requester asks for information or evidence of criminal activity by a named individual.  In such a case it may well be reasonable and, indeed, necessary, neither to deny or confirm as to do so may be unfair to the individua</w:t>
      </w:r>
      <w:r w:rsidR="006F7382">
        <w:rPr>
          <w:rFonts w:ascii="Arial" w:hAnsi="Arial" w:cs="Arial"/>
          <w:sz w:val="24"/>
          <w:szCs w:val="24"/>
        </w:rPr>
        <w:t>l named and/or prejudicial to a</w:t>
      </w:r>
      <w:r w:rsidR="00BB669B" w:rsidRPr="008A3A3E">
        <w:rPr>
          <w:rFonts w:ascii="Arial" w:hAnsi="Arial" w:cs="Arial"/>
          <w:sz w:val="24"/>
          <w:szCs w:val="24"/>
        </w:rPr>
        <w:t xml:space="preserve"> police investigation. </w:t>
      </w:r>
    </w:p>
    <w:p w14:paraId="107ADE3A" w14:textId="77777777" w:rsidR="00990FEF" w:rsidRPr="008A3A3E" w:rsidRDefault="00BB669B" w:rsidP="008A3A3E">
      <w:pPr>
        <w:jc w:val="both"/>
        <w:rPr>
          <w:rFonts w:ascii="Arial" w:hAnsi="Arial" w:cs="Arial"/>
          <w:sz w:val="24"/>
          <w:szCs w:val="24"/>
        </w:rPr>
      </w:pPr>
      <w:r w:rsidRPr="008A3A3E">
        <w:rPr>
          <w:rFonts w:ascii="Arial" w:hAnsi="Arial" w:cs="Arial"/>
          <w:sz w:val="24"/>
          <w:szCs w:val="24"/>
        </w:rPr>
        <w:t xml:space="preserve">  </w:t>
      </w:r>
    </w:p>
    <w:p w14:paraId="54AC158F" w14:textId="77777777" w:rsidR="00213534" w:rsidRPr="008A3A3E" w:rsidRDefault="00213534" w:rsidP="008A3A3E">
      <w:pPr>
        <w:jc w:val="both"/>
        <w:rPr>
          <w:rFonts w:ascii="Arial" w:hAnsi="Arial" w:cs="Arial"/>
          <w:b/>
          <w:sz w:val="24"/>
          <w:szCs w:val="24"/>
          <w:u w:val="single"/>
        </w:rPr>
      </w:pPr>
    </w:p>
    <w:sectPr w:rsidR="00213534" w:rsidRPr="008A3A3E" w:rsidSect="003174C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EAF0C" w14:textId="77777777" w:rsidR="00651EDC" w:rsidRDefault="00651EDC" w:rsidP="004B49EB">
      <w:pPr>
        <w:spacing w:after="0" w:line="240" w:lineRule="auto"/>
      </w:pPr>
      <w:r>
        <w:separator/>
      </w:r>
    </w:p>
  </w:endnote>
  <w:endnote w:type="continuationSeparator" w:id="0">
    <w:p w14:paraId="7E16B0E3" w14:textId="77777777" w:rsidR="00651EDC" w:rsidRDefault="00651EDC" w:rsidP="004B49EB">
      <w:pPr>
        <w:spacing w:after="0" w:line="240" w:lineRule="auto"/>
      </w:pPr>
      <w:r>
        <w:continuationSeparator/>
      </w:r>
    </w:p>
  </w:endnote>
  <w:endnote w:type="continuationNotice" w:id="1">
    <w:p w14:paraId="03F5287F" w14:textId="77777777" w:rsidR="00651EDC" w:rsidRDefault="00651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B220" w14:textId="77777777" w:rsidR="00A06CA5" w:rsidRDefault="00A06CA5" w:rsidP="00A06CA5">
    <w:pPr>
      <w:pStyle w:val="Footer"/>
    </w:pPr>
    <w:r>
      <w:t>Guidance Note – Freedom of Information – Version 1 – 01.03.13</w:t>
    </w:r>
    <w:r w:rsidR="00FC0626">
      <w:t xml:space="preserve"> (updated 25.03.14)</w:t>
    </w:r>
  </w:p>
  <w:p w14:paraId="736E8004" w14:textId="77777777" w:rsidR="00A06CA5" w:rsidRDefault="00A06CA5" w:rsidP="00A06CA5">
    <w:pPr>
      <w:pStyle w:val="Footer"/>
    </w:pPr>
    <w:r>
      <w:t>THE CATHOLIC EDUCATION SERVICE ©</w:t>
    </w:r>
  </w:p>
  <w:p w14:paraId="7132062C" w14:textId="77777777" w:rsidR="00A06CA5" w:rsidRDefault="00A06CA5" w:rsidP="00A06CA5">
    <w:pPr>
      <w:pStyle w:val="Footer"/>
    </w:pPr>
  </w:p>
  <w:p w14:paraId="2723B568" w14:textId="77777777" w:rsidR="00A06CA5" w:rsidRDefault="00A06CA5">
    <w:pPr>
      <w:pStyle w:val="Footer"/>
    </w:pPr>
  </w:p>
  <w:p w14:paraId="1FF30E28" w14:textId="77777777" w:rsidR="00213534" w:rsidRDefault="0021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3BAE" w14:textId="77777777" w:rsidR="00651EDC" w:rsidRDefault="00651EDC" w:rsidP="004B49EB">
      <w:pPr>
        <w:spacing w:after="0" w:line="240" w:lineRule="auto"/>
      </w:pPr>
      <w:r>
        <w:separator/>
      </w:r>
    </w:p>
  </w:footnote>
  <w:footnote w:type="continuationSeparator" w:id="0">
    <w:p w14:paraId="2E4A0094" w14:textId="77777777" w:rsidR="00651EDC" w:rsidRDefault="00651EDC" w:rsidP="004B49EB">
      <w:pPr>
        <w:spacing w:after="0" w:line="240" w:lineRule="auto"/>
      </w:pPr>
      <w:r>
        <w:continuationSeparator/>
      </w:r>
    </w:p>
  </w:footnote>
  <w:footnote w:type="continuationNotice" w:id="1">
    <w:p w14:paraId="21A5F224" w14:textId="77777777" w:rsidR="00651EDC" w:rsidRDefault="00651E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4BBC" w14:textId="77777777" w:rsidR="00BD37D5" w:rsidRDefault="00BD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A6A"/>
    <w:multiLevelType w:val="hybridMultilevel"/>
    <w:tmpl w:val="CE5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02B24"/>
    <w:multiLevelType w:val="hybridMultilevel"/>
    <w:tmpl w:val="638ED2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7D305B"/>
    <w:multiLevelType w:val="hybridMultilevel"/>
    <w:tmpl w:val="B3BE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760B7"/>
    <w:multiLevelType w:val="hybridMultilevel"/>
    <w:tmpl w:val="170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62139"/>
    <w:multiLevelType w:val="hybridMultilevel"/>
    <w:tmpl w:val="10A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10425"/>
    <w:multiLevelType w:val="hybridMultilevel"/>
    <w:tmpl w:val="78B8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C115A"/>
    <w:multiLevelType w:val="hybridMultilevel"/>
    <w:tmpl w:val="0E147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559D3"/>
    <w:multiLevelType w:val="hybridMultilevel"/>
    <w:tmpl w:val="6AE09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D595396"/>
    <w:multiLevelType w:val="hybridMultilevel"/>
    <w:tmpl w:val="B1B85032"/>
    <w:lvl w:ilvl="0" w:tplc="F71231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13B75"/>
    <w:multiLevelType w:val="hybridMultilevel"/>
    <w:tmpl w:val="711EFA5C"/>
    <w:lvl w:ilvl="0" w:tplc="5978B9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F2F3ABE"/>
    <w:multiLevelType w:val="hybridMultilevel"/>
    <w:tmpl w:val="9AC4C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A13E8"/>
    <w:multiLevelType w:val="multilevel"/>
    <w:tmpl w:val="4C6C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876667"/>
    <w:multiLevelType w:val="hybridMultilevel"/>
    <w:tmpl w:val="2D08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6C6BAD"/>
    <w:multiLevelType w:val="hybridMultilevel"/>
    <w:tmpl w:val="6FBE2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0C0B4A"/>
    <w:multiLevelType w:val="hybridMultilevel"/>
    <w:tmpl w:val="118ED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D47F04"/>
    <w:multiLevelType w:val="hybridMultilevel"/>
    <w:tmpl w:val="838AE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B97635"/>
    <w:multiLevelType w:val="hybridMultilevel"/>
    <w:tmpl w:val="5A529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AFC4A33"/>
    <w:multiLevelType w:val="hybridMultilevel"/>
    <w:tmpl w:val="5FAE1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3669B"/>
    <w:multiLevelType w:val="hybridMultilevel"/>
    <w:tmpl w:val="399EF3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3545F39"/>
    <w:multiLevelType w:val="hybridMultilevel"/>
    <w:tmpl w:val="76EA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442BC"/>
    <w:multiLevelType w:val="hybridMultilevel"/>
    <w:tmpl w:val="DDDCBA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6C5670B"/>
    <w:multiLevelType w:val="hybridMultilevel"/>
    <w:tmpl w:val="A3BCF646"/>
    <w:lvl w:ilvl="0" w:tplc="F712316E">
      <w:numFmt w:val="bullet"/>
      <w:lvlText w:val=""/>
      <w:lvlJc w:val="left"/>
      <w:pPr>
        <w:ind w:left="975" w:hanging="360"/>
      </w:pPr>
      <w:rPr>
        <w:rFonts w:ascii="Symbol" w:eastAsiaTheme="minorHAnsi" w:hAnsi="Symbol" w:cs="Aria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2" w15:restartNumberingAfterBreak="0">
    <w:nsid w:val="3AA34349"/>
    <w:multiLevelType w:val="hybridMultilevel"/>
    <w:tmpl w:val="375660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ADA09A8"/>
    <w:multiLevelType w:val="hybridMultilevel"/>
    <w:tmpl w:val="35CC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036D9"/>
    <w:multiLevelType w:val="hybridMultilevel"/>
    <w:tmpl w:val="19DA1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E173A9"/>
    <w:multiLevelType w:val="hybridMultilevel"/>
    <w:tmpl w:val="BF8CDB0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3EAF099D"/>
    <w:multiLevelType w:val="multilevel"/>
    <w:tmpl w:val="DA78D3F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481299"/>
    <w:multiLevelType w:val="hybridMultilevel"/>
    <w:tmpl w:val="41A8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7337E"/>
    <w:multiLevelType w:val="multilevel"/>
    <w:tmpl w:val="114E4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091C71"/>
    <w:multiLevelType w:val="hybridMultilevel"/>
    <w:tmpl w:val="874017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15:restartNumberingAfterBreak="0">
    <w:nsid w:val="5045296E"/>
    <w:multiLevelType w:val="hybridMultilevel"/>
    <w:tmpl w:val="3598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E09CF"/>
    <w:multiLevelType w:val="hybridMultilevel"/>
    <w:tmpl w:val="F9F4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16741"/>
    <w:multiLevelType w:val="hybridMultilevel"/>
    <w:tmpl w:val="2064EDB4"/>
    <w:lvl w:ilvl="0" w:tplc="F71231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D316F"/>
    <w:multiLevelType w:val="hybridMultilevel"/>
    <w:tmpl w:val="6F241F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5B0B708E"/>
    <w:multiLevelType w:val="hybridMultilevel"/>
    <w:tmpl w:val="9A5E9D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15:restartNumberingAfterBreak="0">
    <w:nsid w:val="5E3C5EE7"/>
    <w:multiLevelType w:val="hybridMultilevel"/>
    <w:tmpl w:val="1AD8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51B77"/>
    <w:multiLevelType w:val="hybridMultilevel"/>
    <w:tmpl w:val="A3F69CCE"/>
    <w:lvl w:ilvl="0" w:tplc="F71231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7C3"/>
    <w:multiLevelType w:val="hybridMultilevel"/>
    <w:tmpl w:val="8EA836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05558FA"/>
    <w:multiLevelType w:val="hybridMultilevel"/>
    <w:tmpl w:val="59266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117A5A"/>
    <w:multiLevelType w:val="hybridMultilevel"/>
    <w:tmpl w:val="2A14CD4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0" w15:restartNumberingAfterBreak="0">
    <w:nsid w:val="66B628A0"/>
    <w:multiLevelType w:val="hybridMultilevel"/>
    <w:tmpl w:val="B40CE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B542B4"/>
    <w:multiLevelType w:val="hybridMultilevel"/>
    <w:tmpl w:val="4E1025B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2" w15:restartNumberingAfterBreak="0">
    <w:nsid w:val="69E1361F"/>
    <w:multiLevelType w:val="hybridMultilevel"/>
    <w:tmpl w:val="76B68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AD3F78"/>
    <w:multiLevelType w:val="hybridMultilevel"/>
    <w:tmpl w:val="26DAB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AF4D2D"/>
    <w:multiLevelType w:val="hybridMultilevel"/>
    <w:tmpl w:val="1CF89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9033837"/>
    <w:multiLevelType w:val="hybridMultilevel"/>
    <w:tmpl w:val="C6D0A5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42"/>
  </w:num>
  <w:num w:numId="3">
    <w:abstractNumId w:val="29"/>
  </w:num>
  <w:num w:numId="4">
    <w:abstractNumId w:val="2"/>
  </w:num>
  <w:num w:numId="5">
    <w:abstractNumId w:val="34"/>
  </w:num>
  <w:num w:numId="6">
    <w:abstractNumId w:val="39"/>
  </w:num>
  <w:num w:numId="7">
    <w:abstractNumId w:val="15"/>
  </w:num>
  <w:num w:numId="8">
    <w:abstractNumId w:val="1"/>
  </w:num>
  <w:num w:numId="9">
    <w:abstractNumId w:val="9"/>
  </w:num>
  <w:num w:numId="10">
    <w:abstractNumId w:val="16"/>
  </w:num>
  <w:num w:numId="11">
    <w:abstractNumId w:val="0"/>
  </w:num>
  <w:num w:numId="12">
    <w:abstractNumId w:val="37"/>
  </w:num>
  <w:num w:numId="13">
    <w:abstractNumId w:val="18"/>
  </w:num>
  <w:num w:numId="14">
    <w:abstractNumId w:val="7"/>
  </w:num>
  <w:num w:numId="15">
    <w:abstractNumId w:val="45"/>
  </w:num>
  <w:num w:numId="16">
    <w:abstractNumId w:val="44"/>
  </w:num>
  <w:num w:numId="17">
    <w:abstractNumId w:val="22"/>
  </w:num>
  <w:num w:numId="18">
    <w:abstractNumId w:val="27"/>
  </w:num>
  <w:num w:numId="19">
    <w:abstractNumId w:val="25"/>
  </w:num>
  <w:num w:numId="20">
    <w:abstractNumId w:val="3"/>
  </w:num>
  <w:num w:numId="21">
    <w:abstractNumId w:val="38"/>
  </w:num>
  <w:num w:numId="22">
    <w:abstractNumId w:val="33"/>
  </w:num>
  <w:num w:numId="23">
    <w:abstractNumId w:val="41"/>
  </w:num>
  <w:num w:numId="24">
    <w:abstractNumId w:val="4"/>
  </w:num>
  <w:num w:numId="25">
    <w:abstractNumId w:val="19"/>
  </w:num>
  <w:num w:numId="26">
    <w:abstractNumId w:val="28"/>
  </w:num>
  <w:num w:numId="27">
    <w:abstractNumId w:val="24"/>
  </w:num>
  <w:num w:numId="28">
    <w:abstractNumId w:val="43"/>
  </w:num>
  <w:num w:numId="29">
    <w:abstractNumId w:val="17"/>
  </w:num>
  <w:num w:numId="30">
    <w:abstractNumId w:val="40"/>
  </w:num>
  <w:num w:numId="31">
    <w:abstractNumId w:val="26"/>
  </w:num>
  <w:num w:numId="32">
    <w:abstractNumId w:val="6"/>
  </w:num>
  <w:num w:numId="33">
    <w:abstractNumId w:val="14"/>
  </w:num>
  <w:num w:numId="34">
    <w:abstractNumId w:val="31"/>
  </w:num>
  <w:num w:numId="35">
    <w:abstractNumId w:val="30"/>
  </w:num>
  <w:num w:numId="36">
    <w:abstractNumId w:val="13"/>
  </w:num>
  <w:num w:numId="37">
    <w:abstractNumId w:val="35"/>
  </w:num>
  <w:num w:numId="38">
    <w:abstractNumId w:val="5"/>
  </w:num>
  <w:num w:numId="39">
    <w:abstractNumId w:val="23"/>
  </w:num>
  <w:num w:numId="40">
    <w:abstractNumId w:val="20"/>
  </w:num>
  <w:num w:numId="41">
    <w:abstractNumId w:val="8"/>
  </w:num>
  <w:num w:numId="42">
    <w:abstractNumId w:val="10"/>
  </w:num>
  <w:num w:numId="43">
    <w:abstractNumId w:val="32"/>
  </w:num>
  <w:num w:numId="44">
    <w:abstractNumId w:val="21"/>
  </w:num>
  <w:num w:numId="45">
    <w:abstractNumId w:val="3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readOnly" w:enforcement="1" w:cryptProviderType="rsaAES" w:cryptAlgorithmClass="hash" w:cryptAlgorithmType="typeAny" w:cryptAlgorithmSid="14" w:cryptSpinCount="100000" w:hash="JWkBiUIpaq/LNbj3y99gSls9CWZvWFn0Qq3WR31nirkM/WfCXMUjBh+Nxq08DKGZnMCGgtpL09sLAyqI/H4JdA==" w:salt="KOvs8cgi2ndTQfURccgw2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8B"/>
    <w:rsid w:val="000075BF"/>
    <w:rsid w:val="00007709"/>
    <w:rsid w:val="00021D2E"/>
    <w:rsid w:val="00024F5D"/>
    <w:rsid w:val="00027707"/>
    <w:rsid w:val="00033158"/>
    <w:rsid w:val="0004019D"/>
    <w:rsid w:val="000560DB"/>
    <w:rsid w:val="00065368"/>
    <w:rsid w:val="00080AB5"/>
    <w:rsid w:val="000821A6"/>
    <w:rsid w:val="00082EB4"/>
    <w:rsid w:val="00083CFA"/>
    <w:rsid w:val="0009526B"/>
    <w:rsid w:val="000A11FD"/>
    <w:rsid w:val="000B1F80"/>
    <w:rsid w:val="000C11E4"/>
    <w:rsid w:val="000C3814"/>
    <w:rsid w:val="000C441C"/>
    <w:rsid w:val="000C68E3"/>
    <w:rsid w:val="000E0BFE"/>
    <w:rsid w:val="000E0EE3"/>
    <w:rsid w:val="000E2ABB"/>
    <w:rsid w:val="000F222D"/>
    <w:rsid w:val="000F3735"/>
    <w:rsid w:val="000F4D6B"/>
    <w:rsid w:val="001057A8"/>
    <w:rsid w:val="00106B1E"/>
    <w:rsid w:val="00106D0D"/>
    <w:rsid w:val="00110AC1"/>
    <w:rsid w:val="001113BB"/>
    <w:rsid w:val="00113DC4"/>
    <w:rsid w:val="00123679"/>
    <w:rsid w:val="00126FE7"/>
    <w:rsid w:val="00133CFB"/>
    <w:rsid w:val="00143488"/>
    <w:rsid w:val="001435BA"/>
    <w:rsid w:val="0015529F"/>
    <w:rsid w:val="001746A5"/>
    <w:rsid w:val="001761B7"/>
    <w:rsid w:val="00181D46"/>
    <w:rsid w:val="001A59EA"/>
    <w:rsid w:val="001A74B6"/>
    <w:rsid w:val="001B0351"/>
    <w:rsid w:val="001B0F33"/>
    <w:rsid w:val="001B696B"/>
    <w:rsid w:val="001E2D2A"/>
    <w:rsid w:val="001F6F94"/>
    <w:rsid w:val="00205820"/>
    <w:rsid w:val="0021044D"/>
    <w:rsid w:val="00213534"/>
    <w:rsid w:val="0022159F"/>
    <w:rsid w:val="002226B5"/>
    <w:rsid w:val="0023072E"/>
    <w:rsid w:val="00244757"/>
    <w:rsid w:val="00246889"/>
    <w:rsid w:val="00247CEF"/>
    <w:rsid w:val="002572E8"/>
    <w:rsid w:val="00270560"/>
    <w:rsid w:val="00272711"/>
    <w:rsid w:val="00276068"/>
    <w:rsid w:val="00295D3D"/>
    <w:rsid w:val="002A50F2"/>
    <w:rsid w:val="002B712F"/>
    <w:rsid w:val="002B7B93"/>
    <w:rsid w:val="002E65B0"/>
    <w:rsid w:val="002E750E"/>
    <w:rsid w:val="003174CF"/>
    <w:rsid w:val="00343D02"/>
    <w:rsid w:val="00360B86"/>
    <w:rsid w:val="003617B0"/>
    <w:rsid w:val="00371F82"/>
    <w:rsid w:val="00375E15"/>
    <w:rsid w:val="003804BF"/>
    <w:rsid w:val="00381578"/>
    <w:rsid w:val="00383C27"/>
    <w:rsid w:val="00384431"/>
    <w:rsid w:val="00387514"/>
    <w:rsid w:val="00394307"/>
    <w:rsid w:val="0039584F"/>
    <w:rsid w:val="003B7BD7"/>
    <w:rsid w:val="003C36C2"/>
    <w:rsid w:val="003C3F36"/>
    <w:rsid w:val="003C7F29"/>
    <w:rsid w:val="003D2700"/>
    <w:rsid w:val="00403F2D"/>
    <w:rsid w:val="00410964"/>
    <w:rsid w:val="0043396E"/>
    <w:rsid w:val="00436B17"/>
    <w:rsid w:val="00445E15"/>
    <w:rsid w:val="0045382B"/>
    <w:rsid w:val="004578E5"/>
    <w:rsid w:val="00466D92"/>
    <w:rsid w:val="00476961"/>
    <w:rsid w:val="00494754"/>
    <w:rsid w:val="004A2F9F"/>
    <w:rsid w:val="004A58C7"/>
    <w:rsid w:val="004B19B4"/>
    <w:rsid w:val="004B49EB"/>
    <w:rsid w:val="004B6BBB"/>
    <w:rsid w:val="004D384C"/>
    <w:rsid w:val="004E1F59"/>
    <w:rsid w:val="004E6089"/>
    <w:rsid w:val="004E754D"/>
    <w:rsid w:val="00500858"/>
    <w:rsid w:val="0050787F"/>
    <w:rsid w:val="00513286"/>
    <w:rsid w:val="00531C2B"/>
    <w:rsid w:val="00566490"/>
    <w:rsid w:val="00576D93"/>
    <w:rsid w:val="0058406E"/>
    <w:rsid w:val="00590D8B"/>
    <w:rsid w:val="00593B2F"/>
    <w:rsid w:val="00595D77"/>
    <w:rsid w:val="005A16D0"/>
    <w:rsid w:val="00601906"/>
    <w:rsid w:val="0061412A"/>
    <w:rsid w:val="006228C5"/>
    <w:rsid w:val="00623230"/>
    <w:rsid w:val="006253EF"/>
    <w:rsid w:val="00651EDC"/>
    <w:rsid w:val="00657279"/>
    <w:rsid w:val="00681822"/>
    <w:rsid w:val="006820BD"/>
    <w:rsid w:val="00693C4D"/>
    <w:rsid w:val="00694F5A"/>
    <w:rsid w:val="006B3E23"/>
    <w:rsid w:val="006B5D2D"/>
    <w:rsid w:val="006C36C9"/>
    <w:rsid w:val="006D5C26"/>
    <w:rsid w:val="006E1AD6"/>
    <w:rsid w:val="006E4B56"/>
    <w:rsid w:val="006E52EA"/>
    <w:rsid w:val="006E60BE"/>
    <w:rsid w:val="006F32FE"/>
    <w:rsid w:val="006F7382"/>
    <w:rsid w:val="00704161"/>
    <w:rsid w:val="007114F4"/>
    <w:rsid w:val="007201CE"/>
    <w:rsid w:val="00724446"/>
    <w:rsid w:val="00724CBE"/>
    <w:rsid w:val="00732C95"/>
    <w:rsid w:val="0073692B"/>
    <w:rsid w:val="007377D0"/>
    <w:rsid w:val="00756108"/>
    <w:rsid w:val="007569E5"/>
    <w:rsid w:val="007572F0"/>
    <w:rsid w:val="00773BA1"/>
    <w:rsid w:val="0077649B"/>
    <w:rsid w:val="0078340B"/>
    <w:rsid w:val="00783ABA"/>
    <w:rsid w:val="00784F74"/>
    <w:rsid w:val="0079048B"/>
    <w:rsid w:val="007930A6"/>
    <w:rsid w:val="007A535D"/>
    <w:rsid w:val="007A7B68"/>
    <w:rsid w:val="007B0BAB"/>
    <w:rsid w:val="007C5E09"/>
    <w:rsid w:val="007D59C9"/>
    <w:rsid w:val="007E010B"/>
    <w:rsid w:val="007E79B0"/>
    <w:rsid w:val="00800FF8"/>
    <w:rsid w:val="00807D63"/>
    <w:rsid w:val="00821C47"/>
    <w:rsid w:val="008469FC"/>
    <w:rsid w:val="00857523"/>
    <w:rsid w:val="00871214"/>
    <w:rsid w:val="00872CA7"/>
    <w:rsid w:val="00875D5A"/>
    <w:rsid w:val="00880DE2"/>
    <w:rsid w:val="008873B3"/>
    <w:rsid w:val="008A3A3E"/>
    <w:rsid w:val="008A6087"/>
    <w:rsid w:val="008B782C"/>
    <w:rsid w:val="008C4FD8"/>
    <w:rsid w:val="008C6F15"/>
    <w:rsid w:val="008D4CF0"/>
    <w:rsid w:val="008E04A5"/>
    <w:rsid w:val="008F5D4B"/>
    <w:rsid w:val="00912419"/>
    <w:rsid w:val="00912893"/>
    <w:rsid w:val="00916F42"/>
    <w:rsid w:val="00926DD1"/>
    <w:rsid w:val="0093138F"/>
    <w:rsid w:val="00955F42"/>
    <w:rsid w:val="009575FF"/>
    <w:rsid w:val="00957A22"/>
    <w:rsid w:val="00961F55"/>
    <w:rsid w:val="00972577"/>
    <w:rsid w:val="0097572A"/>
    <w:rsid w:val="00990FEF"/>
    <w:rsid w:val="009A45F0"/>
    <w:rsid w:val="009A67BD"/>
    <w:rsid w:val="009A7EEF"/>
    <w:rsid w:val="009D0334"/>
    <w:rsid w:val="009E0084"/>
    <w:rsid w:val="009E1B5F"/>
    <w:rsid w:val="009E644B"/>
    <w:rsid w:val="009F0D03"/>
    <w:rsid w:val="009F7800"/>
    <w:rsid w:val="00A01A63"/>
    <w:rsid w:val="00A06CA5"/>
    <w:rsid w:val="00A337D4"/>
    <w:rsid w:val="00A35E2C"/>
    <w:rsid w:val="00A4149C"/>
    <w:rsid w:val="00A53D30"/>
    <w:rsid w:val="00A55247"/>
    <w:rsid w:val="00A60F21"/>
    <w:rsid w:val="00A64508"/>
    <w:rsid w:val="00A836EF"/>
    <w:rsid w:val="00A85A18"/>
    <w:rsid w:val="00A9028B"/>
    <w:rsid w:val="00A940BD"/>
    <w:rsid w:val="00AC3662"/>
    <w:rsid w:val="00AC42C1"/>
    <w:rsid w:val="00AC65D2"/>
    <w:rsid w:val="00AC6F68"/>
    <w:rsid w:val="00AD1073"/>
    <w:rsid w:val="00AD2AFD"/>
    <w:rsid w:val="00AD516B"/>
    <w:rsid w:val="00AD75D9"/>
    <w:rsid w:val="00AF2843"/>
    <w:rsid w:val="00AF6960"/>
    <w:rsid w:val="00B10FE0"/>
    <w:rsid w:val="00B23F7D"/>
    <w:rsid w:val="00B31D29"/>
    <w:rsid w:val="00B34FDF"/>
    <w:rsid w:val="00B35DC2"/>
    <w:rsid w:val="00B41775"/>
    <w:rsid w:val="00B45D48"/>
    <w:rsid w:val="00B52C26"/>
    <w:rsid w:val="00B679C2"/>
    <w:rsid w:val="00B67AB4"/>
    <w:rsid w:val="00B708DB"/>
    <w:rsid w:val="00B71EFB"/>
    <w:rsid w:val="00B76945"/>
    <w:rsid w:val="00B8448E"/>
    <w:rsid w:val="00BA0E5D"/>
    <w:rsid w:val="00BA1BC4"/>
    <w:rsid w:val="00BB669B"/>
    <w:rsid w:val="00BD37D5"/>
    <w:rsid w:val="00BD653F"/>
    <w:rsid w:val="00BE3CBD"/>
    <w:rsid w:val="00C01FFC"/>
    <w:rsid w:val="00C25DB2"/>
    <w:rsid w:val="00C25F3E"/>
    <w:rsid w:val="00C27771"/>
    <w:rsid w:val="00C36FF3"/>
    <w:rsid w:val="00C44BE3"/>
    <w:rsid w:val="00C645B3"/>
    <w:rsid w:val="00C67107"/>
    <w:rsid w:val="00C71955"/>
    <w:rsid w:val="00C75B09"/>
    <w:rsid w:val="00C877EB"/>
    <w:rsid w:val="00C93AEB"/>
    <w:rsid w:val="00C94EA8"/>
    <w:rsid w:val="00C957B6"/>
    <w:rsid w:val="00CA6682"/>
    <w:rsid w:val="00CB452D"/>
    <w:rsid w:val="00CB4A81"/>
    <w:rsid w:val="00CC02AD"/>
    <w:rsid w:val="00CC2620"/>
    <w:rsid w:val="00CC4C0E"/>
    <w:rsid w:val="00CD5145"/>
    <w:rsid w:val="00CD55CE"/>
    <w:rsid w:val="00CD72B1"/>
    <w:rsid w:val="00CF03F9"/>
    <w:rsid w:val="00CF281E"/>
    <w:rsid w:val="00CF2ABD"/>
    <w:rsid w:val="00D0705F"/>
    <w:rsid w:val="00D14621"/>
    <w:rsid w:val="00D14C6A"/>
    <w:rsid w:val="00D3504E"/>
    <w:rsid w:val="00D4407A"/>
    <w:rsid w:val="00D71F2A"/>
    <w:rsid w:val="00D73988"/>
    <w:rsid w:val="00D84865"/>
    <w:rsid w:val="00D86323"/>
    <w:rsid w:val="00DA5318"/>
    <w:rsid w:val="00DA6780"/>
    <w:rsid w:val="00DD16DE"/>
    <w:rsid w:val="00DD2CE8"/>
    <w:rsid w:val="00E00499"/>
    <w:rsid w:val="00E1479A"/>
    <w:rsid w:val="00E16E10"/>
    <w:rsid w:val="00E22984"/>
    <w:rsid w:val="00E26439"/>
    <w:rsid w:val="00E35B96"/>
    <w:rsid w:val="00E46B94"/>
    <w:rsid w:val="00E50CEB"/>
    <w:rsid w:val="00E50F23"/>
    <w:rsid w:val="00E607A8"/>
    <w:rsid w:val="00E70225"/>
    <w:rsid w:val="00E75CC1"/>
    <w:rsid w:val="00E761B9"/>
    <w:rsid w:val="00E9637C"/>
    <w:rsid w:val="00EA2EC0"/>
    <w:rsid w:val="00EA4864"/>
    <w:rsid w:val="00EB1046"/>
    <w:rsid w:val="00EB27C6"/>
    <w:rsid w:val="00EB437A"/>
    <w:rsid w:val="00EC116F"/>
    <w:rsid w:val="00EC5BC0"/>
    <w:rsid w:val="00ED6CEE"/>
    <w:rsid w:val="00EE40E1"/>
    <w:rsid w:val="00F0285C"/>
    <w:rsid w:val="00F0569D"/>
    <w:rsid w:val="00F23445"/>
    <w:rsid w:val="00F34888"/>
    <w:rsid w:val="00F5544C"/>
    <w:rsid w:val="00F63B52"/>
    <w:rsid w:val="00F65BDD"/>
    <w:rsid w:val="00F801E0"/>
    <w:rsid w:val="00F80DE5"/>
    <w:rsid w:val="00F84358"/>
    <w:rsid w:val="00F91569"/>
    <w:rsid w:val="00F950B2"/>
    <w:rsid w:val="00FA0AB5"/>
    <w:rsid w:val="00FB12F9"/>
    <w:rsid w:val="00FB43F1"/>
    <w:rsid w:val="00FC0626"/>
    <w:rsid w:val="00FC3D9F"/>
    <w:rsid w:val="00FD07C5"/>
    <w:rsid w:val="00FD2614"/>
    <w:rsid w:val="00FF01EF"/>
    <w:rsid w:val="00FF2172"/>
    <w:rsid w:val="00FF6095"/>
    <w:rsid w:val="00FF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FBC4"/>
  <w15:docId w15:val="{0F8E2DFA-7A9C-40B4-BC77-F251992A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4CF"/>
  </w:style>
  <w:style w:type="paragraph" w:styleId="Heading2">
    <w:name w:val="heading 2"/>
    <w:basedOn w:val="Normal"/>
    <w:link w:val="Heading2Char"/>
    <w:uiPriority w:val="9"/>
    <w:qFormat/>
    <w:rsid w:val="001746A5"/>
    <w:pPr>
      <w:spacing w:before="100" w:beforeAutospacing="1" w:after="100" w:afterAutospacing="1" w:line="240" w:lineRule="auto"/>
      <w:outlineLvl w:val="1"/>
    </w:pPr>
    <w:rPr>
      <w:rFonts w:ascii="Times New Roman" w:eastAsia="Times New Roman" w:hAnsi="Times New Roman" w:cs="Times New Roman"/>
      <w:b/>
      <w:bCs/>
      <w:color w:val="55555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1BC4"/>
    <w:pPr>
      <w:ind w:left="720"/>
      <w:contextualSpacing/>
    </w:pPr>
  </w:style>
  <w:style w:type="paragraph" w:styleId="Header">
    <w:name w:val="header"/>
    <w:basedOn w:val="Normal"/>
    <w:link w:val="HeaderChar"/>
    <w:uiPriority w:val="99"/>
    <w:unhideWhenUsed/>
    <w:rsid w:val="004B4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9EB"/>
  </w:style>
  <w:style w:type="paragraph" w:styleId="Footer">
    <w:name w:val="footer"/>
    <w:basedOn w:val="Normal"/>
    <w:link w:val="FooterChar"/>
    <w:uiPriority w:val="99"/>
    <w:unhideWhenUsed/>
    <w:rsid w:val="004B4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9EB"/>
  </w:style>
  <w:style w:type="character" w:customStyle="1" w:styleId="Heading2Char">
    <w:name w:val="Heading 2 Char"/>
    <w:basedOn w:val="DefaultParagraphFont"/>
    <w:link w:val="Heading2"/>
    <w:uiPriority w:val="9"/>
    <w:rsid w:val="001746A5"/>
    <w:rPr>
      <w:rFonts w:ascii="Times New Roman" w:eastAsia="Times New Roman" w:hAnsi="Times New Roman" w:cs="Times New Roman"/>
      <w:b/>
      <w:bCs/>
      <w:color w:val="555555"/>
      <w:sz w:val="27"/>
      <w:szCs w:val="27"/>
      <w:lang w:eastAsia="en-GB"/>
    </w:rPr>
  </w:style>
  <w:style w:type="paragraph" w:customStyle="1" w:styleId="intellitxt">
    <w:name w:val="intellitxt"/>
    <w:basedOn w:val="Normal"/>
    <w:rsid w:val="001746A5"/>
    <w:pPr>
      <w:spacing w:before="150" w:after="150" w:line="240" w:lineRule="auto"/>
    </w:pPr>
    <w:rPr>
      <w:rFonts w:ascii="Times New Roman" w:eastAsia="Times New Roman" w:hAnsi="Times New Roman" w:cs="Times New Roman"/>
      <w:sz w:val="24"/>
      <w:szCs w:val="24"/>
      <w:lang w:eastAsia="en-GB"/>
    </w:rPr>
  </w:style>
  <w:style w:type="character" w:customStyle="1" w:styleId="itxtrst">
    <w:name w:val="itxtrst"/>
    <w:basedOn w:val="DefaultParagraphFont"/>
    <w:rsid w:val="001746A5"/>
  </w:style>
  <w:style w:type="paragraph" w:styleId="BalloonText">
    <w:name w:val="Balloon Text"/>
    <w:basedOn w:val="Normal"/>
    <w:link w:val="BalloonTextChar"/>
    <w:uiPriority w:val="99"/>
    <w:semiHidden/>
    <w:unhideWhenUsed/>
    <w:rsid w:val="0017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6A5"/>
    <w:rPr>
      <w:rFonts w:ascii="Tahoma" w:hAnsi="Tahoma" w:cs="Tahoma"/>
      <w:sz w:val="16"/>
      <w:szCs w:val="16"/>
    </w:rPr>
  </w:style>
  <w:style w:type="character" w:styleId="Hyperlink">
    <w:name w:val="Hyperlink"/>
    <w:basedOn w:val="DefaultParagraphFont"/>
    <w:uiPriority w:val="99"/>
    <w:unhideWhenUsed/>
    <w:rsid w:val="000560DB"/>
    <w:rPr>
      <w:color w:val="0000FF" w:themeColor="hyperlink"/>
      <w:u w:val="single"/>
    </w:rPr>
  </w:style>
  <w:style w:type="character" w:styleId="UnresolvedMention">
    <w:name w:val="Unresolved Mention"/>
    <w:basedOn w:val="DefaultParagraphFont"/>
    <w:uiPriority w:val="99"/>
    <w:semiHidden/>
    <w:unhideWhenUsed/>
    <w:rsid w:val="00106D0D"/>
    <w:rPr>
      <w:color w:val="808080"/>
      <w:shd w:val="clear" w:color="auto" w:fill="E6E6E6"/>
    </w:rPr>
  </w:style>
  <w:style w:type="paragraph" w:styleId="Revision">
    <w:name w:val="Revision"/>
    <w:hidden/>
    <w:uiPriority w:val="99"/>
    <w:semiHidden/>
    <w:rsid w:val="00BD3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246">
      <w:bodyDiv w:val="1"/>
      <w:marLeft w:val="0"/>
      <w:marRight w:val="0"/>
      <w:marTop w:val="0"/>
      <w:marBottom w:val="0"/>
      <w:divBdr>
        <w:top w:val="none" w:sz="0" w:space="0" w:color="auto"/>
        <w:left w:val="none" w:sz="0" w:space="0" w:color="auto"/>
        <w:bottom w:val="none" w:sz="0" w:space="0" w:color="auto"/>
        <w:right w:val="none" w:sz="0" w:space="0" w:color="auto"/>
      </w:divBdr>
      <w:divsChild>
        <w:div w:id="1440294388">
          <w:marLeft w:val="0"/>
          <w:marRight w:val="0"/>
          <w:marTop w:val="0"/>
          <w:marBottom w:val="0"/>
          <w:divBdr>
            <w:top w:val="none" w:sz="0" w:space="0" w:color="auto"/>
            <w:left w:val="none" w:sz="0" w:space="0" w:color="auto"/>
            <w:bottom w:val="none" w:sz="0" w:space="0" w:color="auto"/>
            <w:right w:val="none" w:sz="0" w:space="0" w:color="auto"/>
          </w:divBdr>
          <w:divsChild>
            <w:div w:id="1110584419">
              <w:marLeft w:val="0"/>
              <w:marRight w:val="0"/>
              <w:marTop w:val="0"/>
              <w:marBottom w:val="0"/>
              <w:divBdr>
                <w:top w:val="none" w:sz="0" w:space="0" w:color="auto"/>
                <w:left w:val="none" w:sz="0" w:space="0" w:color="auto"/>
                <w:bottom w:val="none" w:sz="0" w:space="0" w:color="auto"/>
                <w:right w:val="none" w:sz="0" w:space="0" w:color="auto"/>
              </w:divBdr>
              <w:divsChild>
                <w:div w:id="816722245">
                  <w:marLeft w:val="0"/>
                  <w:marRight w:val="0"/>
                  <w:marTop w:val="0"/>
                  <w:marBottom w:val="0"/>
                  <w:divBdr>
                    <w:top w:val="none" w:sz="0" w:space="0" w:color="auto"/>
                    <w:left w:val="none" w:sz="0" w:space="0" w:color="auto"/>
                    <w:bottom w:val="none" w:sz="0" w:space="0" w:color="auto"/>
                    <w:right w:val="none" w:sz="0" w:space="0" w:color="auto"/>
                  </w:divBdr>
                  <w:divsChild>
                    <w:div w:id="702636000">
                      <w:marLeft w:val="0"/>
                      <w:marRight w:val="0"/>
                      <w:marTop w:val="0"/>
                      <w:marBottom w:val="0"/>
                      <w:divBdr>
                        <w:top w:val="none" w:sz="0" w:space="0" w:color="auto"/>
                        <w:left w:val="none" w:sz="0" w:space="0" w:color="auto"/>
                        <w:bottom w:val="none" w:sz="0" w:space="0" w:color="auto"/>
                        <w:right w:val="none" w:sz="0" w:space="0" w:color="auto"/>
                      </w:divBdr>
                    </w:div>
                    <w:div w:id="1191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8647">
      <w:bodyDiv w:val="1"/>
      <w:marLeft w:val="0"/>
      <w:marRight w:val="0"/>
      <w:marTop w:val="0"/>
      <w:marBottom w:val="0"/>
      <w:divBdr>
        <w:top w:val="none" w:sz="0" w:space="0" w:color="auto"/>
        <w:left w:val="none" w:sz="0" w:space="0" w:color="auto"/>
        <w:bottom w:val="none" w:sz="0" w:space="0" w:color="auto"/>
        <w:right w:val="none" w:sz="0" w:space="0" w:color="auto"/>
      </w:divBdr>
      <w:divsChild>
        <w:div w:id="829325096">
          <w:marLeft w:val="0"/>
          <w:marRight w:val="0"/>
          <w:marTop w:val="0"/>
          <w:marBottom w:val="0"/>
          <w:divBdr>
            <w:top w:val="none" w:sz="0" w:space="0" w:color="auto"/>
            <w:left w:val="none" w:sz="0" w:space="0" w:color="auto"/>
            <w:bottom w:val="none" w:sz="0" w:space="0" w:color="auto"/>
            <w:right w:val="none" w:sz="0" w:space="0" w:color="auto"/>
          </w:divBdr>
          <w:divsChild>
            <w:div w:id="1408190147">
              <w:marLeft w:val="0"/>
              <w:marRight w:val="0"/>
              <w:marTop w:val="0"/>
              <w:marBottom w:val="0"/>
              <w:divBdr>
                <w:top w:val="none" w:sz="0" w:space="0" w:color="auto"/>
                <w:left w:val="none" w:sz="0" w:space="0" w:color="auto"/>
                <w:bottom w:val="none" w:sz="0" w:space="0" w:color="auto"/>
                <w:right w:val="none" w:sz="0" w:space="0" w:color="auto"/>
              </w:divBdr>
              <w:divsChild>
                <w:div w:id="10134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980">
      <w:bodyDiv w:val="1"/>
      <w:marLeft w:val="0"/>
      <w:marRight w:val="0"/>
      <w:marTop w:val="0"/>
      <w:marBottom w:val="0"/>
      <w:divBdr>
        <w:top w:val="none" w:sz="0" w:space="0" w:color="auto"/>
        <w:left w:val="none" w:sz="0" w:space="0" w:color="auto"/>
        <w:bottom w:val="none" w:sz="0" w:space="0" w:color="auto"/>
        <w:right w:val="none" w:sz="0" w:space="0" w:color="auto"/>
      </w:divBdr>
      <w:divsChild>
        <w:div w:id="1046218625">
          <w:marLeft w:val="0"/>
          <w:marRight w:val="0"/>
          <w:marTop w:val="0"/>
          <w:marBottom w:val="0"/>
          <w:divBdr>
            <w:top w:val="none" w:sz="0" w:space="0" w:color="auto"/>
            <w:left w:val="none" w:sz="0" w:space="0" w:color="auto"/>
            <w:bottom w:val="none" w:sz="0" w:space="0" w:color="auto"/>
            <w:right w:val="none" w:sz="0" w:space="0" w:color="auto"/>
          </w:divBdr>
          <w:divsChild>
            <w:div w:id="705182422">
              <w:marLeft w:val="0"/>
              <w:marRight w:val="0"/>
              <w:marTop w:val="0"/>
              <w:marBottom w:val="0"/>
              <w:divBdr>
                <w:top w:val="none" w:sz="0" w:space="0" w:color="auto"/>
                <w:left w:val="none" w:sz="0" w:space="0" w:color="auto"/>
                <w:bottom w:val="none" w:sz="0" w:space="0" w:color="auto"/>
                <w:right w:val="none" w:sz="0" w:space="0" w:color="auto"/>
              </w:divBdr>
              <w:divsChild>
                <w:div w:id="225650158">
                  <w:marLeft w:val="0"/>
                  <w:marRight w:val="0"/>
                  <w:marTop w:val="0"/>
                  <w:marBottom w:val="0"/>
                  <w:divBdr>
                    <w:top w:val="none" w:sz="0" w:space="0" w:color="auto"/>
                    <w:left w:val="none" w:sz="0" w:space="0" w:color="auto"/>
                    <w:bottom w:val="none" w:sz="0" w:space="0" w:color="auto"/>
                    <w:right w:val="none" w:sz="0" w:space="0" w:color="auto"/>
                  </w:divBdr>
                  <w:divsChild>
                    <w:div w:id="409080371">
                      <w:marLeft w:val="0"/>
                      <w:marRight w:val="0"/>
                      <w:marTop w:val="0"/>
                      <w:marBottom w:val="0"/>
                      <w:divBdr>
                        <w:top w:val="none" w:sz="0" w:space="0" w:color="auto"/>
                        <w:left w:val="none" w:sz="0" w:space="0" w:color="auto"/>
                        <w:bottom w:val="none" w:sz="0" w:space="0" w:color="auto"/>
                        <w:right w:val="none" w:sz="0" w:space="0" w:color="auto"/>
                      </w:divBdr>
                    </w:div>
                    <w:div w:id="12562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freedom-of-information/what-is-the-foi-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855D2C94630479C6BBEAD37BFC8BD" ma:contentTypeVersion="4" ma:contentTypeDescription="Create a new document." ma:contentTypeScope="" ma:versionID="68810433578d148aa0de47de5a081ab4">
  <xsd:schema xmlns:xsd="http://www.w3.org/2001/XMLSchema" xmlns:xs="http://www.w3.org/2001/XMLSchema" xmlns:p="http://schemas.microsoft.com/office/2006/metadata/properties" xmlns:ns2="bc4d8b03-4e62-4820-8f1e-8615b11f99ba" xmlns:ns3="c6cf15d9-ea7a-4ab6-9ea2-d896e2db9c12" xmlns:ns4="bb558877-7254-4a20-919a-4b1c8fc9c206" targetNamespace="http://schemas.microsoft.com/office/2006/metadata/properties" ma:root="true" ma:fieldsID="a51cd80cbccd8b231a966135763f4b19" ns2:_="" ns3:_="" ns4:_="">
    <xsd:import namespace="bc4d8b03-4e62-4820-8f1e-8615b11f99ba"/>
    <xsd:import namespace="c6cf15d9-ea7a-4ab6-9ea2-d896e2db9c12"/>
    <xsd:import namespace="bb558877-7254-4a20-919a-4b1c8fc9c20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58877-7254-4a20-919a-4b1c8fc9c2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DA7761F30F994E806F2EDE49A5B212" ma:contentTypeVersion="6" ma:contentTypeDescription="Create a new document." ma:contentTypeScope="" ma:versionID="e40a8ed89bfd5fe1db31ba247c94b77b">
  <xsd:schema xmlns:xsd="http://www.w3.org/2001/XMLSchema" xmlns:xs="http://www.w3.org/2001/XMLSchema" xmlns:p="http://schemas.microsoft.com/office/2006/metadata/properties" xmlns:ns2="bc4d8b03-4e62-4820-8f1e-8615b11f99ba" xmlns:ns3="7bf59ccf-5c3e-44b3-ac92-e06c1731e258" xmlns:ns4="e56b4a6d-f779-4db8-8555-6b452b45464c" targetNamespace="http://schemas.microsoft.com/office/2006/metadata/properties" ma:root="true" ma:fieldsID="5d8184e2e26c09f40c38bddc7421806c" ns2:_="" ns3:_="" ns4:_="">
    <xsd:import namespace="bc4d8b03-4e62-4820-8f1e-8615b11f99ba"/>
    <xsd:import namespace="7bf59ccf-5c3e-44b3-ac92-e06c1731e258"/>
    <xsd:import namespace="e56b4a6d-f779-4db8-8555-6b452b45464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4a6d-f779-4db8-8555-6b452b454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F36F8-AE52-4E8A-9F92-DBC5AF37793D}">
  <ds:schemaRefs>
    <ds:schemaRef ds:uri="http://schemas.microsoft.com/sharepoint/v3/contenttype/forms"/>
  </ds:schemaRefs>
</ds:datastoreItem>
</file>

<file path=customXml/itemProps2.xml><?xml version="1.0" encoding="utf-8"?>
<ds:datastoreItem xmlns:ds="http://schemas.openxmlformats.org/officeDocument/2006/customXml" ds:itemID="{927DD2AB-D88A-4AFE-B9B6-BA8D1501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bb558877-7254-4a20-919a-4b1c8fc9c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8AFEE-A804-4523-9AB1-D1F070B06A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7E7D1-8BD6-455C-8747-9B03279D9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7bf59ccf-5c3e-44b3-ac92-e06c1731e258"/>
    <ds:schemaRef ds:uri="e56b4a6d-f779-4db8-8555-6b452b454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6622E-F086-4F99-A375-F66746F3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1623</Words>
  <Characters>9257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Hurley</dc:creator>
  <cp:lastModifiedBy>Emma Suzuki</cp:lastModifiedBy>
  <cp:revision>3</cp:revision>
  <cp:lastPrinted>2014-07-01T13:30:00Z</cp:lastPrinted>
  <dcterms:created xsi:type="dcterms:W3CDTF">2018-09-20T10:21:00Z</dcterms:created>
  <dcterms:modified xsi:type="dcterms:W3CDTF">2018-09-20T14:19:00Z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0x0101009E0855D2C94630479C6BBEAD37BFC8BD</vt:lpwstr>
  </property>
</Properties>
</file>